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6A0F8" w14:textId="72F091D6" w:rsidR="00DD70D0" w:rsidRPr="00BE3FC4" w:rsidRDefault="00DD70D0" w:rsidP="00DD70D0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ED0D79">
        <w:rPr>
          <w:b/>
          <w:sz w:val="24"/>
          <w:szCs w:val="24"/>
        </w:rPr>
        <w:t xml:space="preserve">3GPP TSG RAN WG1 </w:t>
      </w:r>
      <w:r w:rsidR="00785824">
        <w:rPr>
          <w:b/>
          <w:sz w:val="24"/>
          <w:szCs w:val="24"/>
        </w:rPr>
        <w:t>#97</w:t>
      </w:r>
      <w:r w:rsidRPr="00EE006E">
        <w:rPr>
          <w:rFonts w:hint="eastAsia"/>
          <w:b/>
          <w:sz w:val="24"/>
          <w:szCs w:val="24"/>
          <w:lang w:eastAsia="ko-KR"/>
        </w:rPr>
        <w:tab/>
      </w:r>
      <w:r w:rsidRPr="009538F4">
        <w:rPr>
          <w:b/>
          <w:sz w:val="24"/>
          <w:szCs w:val="24"/>
          <w:lang w:eastAsia="ko-KR"/>
        </w:rPr>
        <w:t>R1-</w:t>
      </w:r>
      <w:r w:rsidR="00AF2A27" w:rsidRPr="009538F4">
        <w:rPr>
          <w:b/>
          <w:sz w:val="24"/>
          <w:szCs w:val="24"/>
          <w:lang w:eastAsia="ko-KR"/>
        </w:rPr>
        <w:t>190</w:t>
      </w:r>
      <w:r w:rsidR="00AF2A27">
        <w:rPr>
          <w:b/>
          <w:sz w:val="24"/>
          <w:szCs w:val="24"/>
          <w:lang w:eastAsia="ko-KR"/>
        </w:rPr>
        <w:t>6924</w:t>
      </w:r>
    </w:p>
    <w:bookmarkEnd w:id="0"/>
    <w:bookmarkEnd w:id="1"/>
    <w:p w14:paraId="724A2A60" w14:textId="71E1EC86" w:rsidR="00DD70D0" w:rsidRDefault="00785824" w:rsidP="00DD70D0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Reno</w:t>
      </w:r>
      <w:r w:rsidR="00DD70D0" w:rsidRPr="0046153C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USA</w:t>
      </w:r>
      <w:r w:rsidR="00DD70D0" w:rsidRPr="0046153C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13</w:t>
      </w:r>
      <w:r w:rsidR="00DD70D0">
        <w:rPr>
          <w:rFonts w:ascii="Arial" w:hAnsi="Arial"/>
          <w:b/>
          <w:bCs/>
          <w:noProof/>
          <w:sz w:val="24"/>
          <w:szCs w:val="24"/>
        </w:rPr>
        <w:t>t</w:t>
      </w:r>
      <w:r w:rsidR="00DD70D0">
        <w:rPr>
          <w:rFonts w:ascii="Arial" w:hAnsi="Arial" w:hint="eastAsia"/>
          <w:b/>
          <w:bCs/>
          <w:noProof/>
          <w:sz w:val="24"/>
          <w:szCs w:val="24"/>
        </w:rPr>
        <w:t xml:space="preserve">h </w:t>
      </w:r>
      <w:r w:rsidR="00DD70D0">
        <w:rPr>
          <w:rFonts w:ascii="Arial" w:hAnsi="Arial"/>
          <w:b/>
          <w:bCs/>
          <w:noProof/>
          <w:sz w:val="24"/>
          <w:szCs w:val="24"/>
        </w:rPr>
        <w:t>– 1</w:t>
      </w:r>
      <w:r>
        <w:rPr>
          <w:rFonts w:ascii="Arial" w:hAnsi="Arial"/>
          <w:b/>
          <w:bCs/>
          <w:noProof/>
          <w:sz w:val="24"/>
          <w:szCs w:val="24"/>
        </w:rPr>
        <w:t>7</w:t>
      </w:r>
      <w:r w:rsidR="00DD70D0">
        <w:rPr>
          <w:rFonts w:ascii="Arial" w:hAnsi="Arial"/>
          <w:b/>
          <w:bCs/>
          <w:noProof/>
          <w:sz w:val="24"/>
          <w:szCs w:val="24"/>
        </w:rPr>
        <w:t xml:space="preserve">th </w:t>
      </w:r>
      <w:r>
        <w:rPr>
          <w:rFonts w:ascii="Arial" w:hAnsi="Arial"/>
          <w:b/>
          <w:bCs/>
          <w:noProof/>
          <w:sz w:val="24"/>
          <w:szCs w:val="24"/>
        </w:rPr>
        <w:t>May</w:t>
      </w:r>
      <w:r w:rsidR="00DD70D0">
        <w:rPr>
          <w:rFonts w:ascii="Arial" w:hAnsi="Arial"/>
          <w:b/>
          <w:bCs/>
          <w:noProof/>
          <w:sz w:val="24"/>
          <w:szCs w:val="24"/>
        </w:rPr>
        <w:t>, 2019</w:t>
      </w:r>
    </w:p>
    <w:p w14:paraId="08664EDD" w14:textId="2C9AD349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2" w:name="Source"/>
      <w:bookmarkEnd w:id="2"/>
      <w:r w:rsidR="002D46B4">
        <w:rPr>
          <w:rFonts w:ascii="Arial" w:hAnsi="Arial"/>
          <w:sz w:val="24"/>
        </w:rPr>
        <w:t>7.2.2</w:t>
      </w:r>
      <w:r w:rsidR="00802897">
        <w:rPr>
          <w:rFonts w:ascii="Arial" w:hAnsi="Arial"/>
          <w:sz w:val="24"/>
        </w:rPr>
        <w:t>.2</w:t>
      </w:r>
      <w:r w:rsidR="005525FD">
        <w:rPr>
          <w:rFonts w:ascii="Arial" w:hAnsi="Arial"/>
          <w:sz w:val="24"/>
        </w:rPr>
        <w:t>.</w:t>
      </w:r>
      <w:r w:rsidR="00802897">
        <w:rPr>
          <w:rFonts w:ascii="Arial" w:hAnsi="Arial"/>
          <w:sz w:val="24"/>
        </w:rPr>
        <w:t>5</w:t>
      </w:r>
    </w:p>
    <w:p w14:paraId="57EC2955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4A4C71BC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802897">
        <w:rPr>
          <w:rFonts w:ascii="Arial" w:hAnsi="Arial"/>
          <w:sz w:val="24"/>
        </w:rPr>
        <w:t>Wideband operation</w:t>
      </w:r>
      <w:r w:rsidR="00423FB6">
        <w:rPr>
          <w:rFonts w:ascii="Arial" w:hAnsi="Arial"/>
          <w:sz w:val="24"/>
        </w:rPr>
        <w:t xml:space="preserve"> for NR-U</w:t>
      </w:r>
      <w:r w:rsidR="005525FD">
        <w:rPr>
          <w:rFonts w:ascii="Arial" w:hAnsi="Arial"/>
          <w:sz w:val="24"/>
        </w:rPr>
        <w:t xml:space="preserve"> </w:t>
      </w:r>
    </w:p>
    <w:p w14:paraId="3CDE6BAF" w14:textId="34511D06" w:rsidR="008E6CE3" w:rsidRPr="00EE006E" w:rsidRDefault="008E6CE3" w:rsidP="000F1465">
      <w:pPr>
        <w:tabs>
          <w:tab w:val="left" w:pos="1985"/>
        </w:tabs>
        <w:spacing w:before="180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5A3B2747"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456AC545" w14:textId="0CABC8DA" w:rsidR="00407785" w:rsidRDefault="007107B3" w:rsidP="00407785">
      <w:pPr>
        <w:jc w:val="both"/>
      </w:pPr>
      <w:r w:rsidRPr="007107B3">
        <w:t xml:space="preserve">In </w:t>
      </w:r>
      <w:r w:rsidR="00266ACB">
        <w:t>the last meeting</w:t>
      </w:r>
      <w:r w:rsidR="00446E5E">
        <w:t xml:space="preserve"> [1]</w:t>
      </w:r>
      <w:r w:rsidRPr="007107B3">
        <w:t xml:space="preserve">, </w:t>
      </w:r>
      <w:r>
        <w:t xml:space="preserve">the </w:t>
      </w:r>
      <w:r w:rsidRPr="007107B3">
        <w:t xml:space="preserve">following for </w:t>
      </w:r>
      <w:r>
        <w:t>wideband operation was agreed</w:t>
      </w:r>
      <w:r w:rsidR="000349BD" w:rsidRPr="000349BD">
        <w:t>:</w:t>
      </w:r>
    </w:p>
    <w:p w14:paraId="52E77828" w14:textId="77777777" w:rsidR="001E23B4" w:rsidRDefault="001E23B4" w:rsidP="001E23B4">
      <w:pPr>
        <w:rPr>
          <w:lang w:eastAsia="x-none"/>
        </w:rPr>
      </w:pPr>
      <w:r w:rsidRPr="00D627AE">
        <w:rPr>
          <w:highlight w:val="green"/>
          <w:lang w:eastAsia="x-none"/>
        </w:rPr>
        <w:t>Agreement:</w:t>
      </w:r>
    </w:p>
    <w:p w14:paraId="14F96DAD" w14:textId="77777777" w:rsidR="001E23B4" w:rsidRDefault="001E23B4" w:rsidP="001E23B4">
      <w:pPr>
        <w:rPr>
          <w:lang w:eastAsia="x-none"/>
        </w:rPr>
      </w:pPr>
      <w:r>
        <w:rPr>
          <w:lang w:eastAsia="x-none"/>
        </w:rPr>
        <w:t xml:space="preserve">For UL transmissions in </w:t>
      </w:r>
      <w:r w:rsidRPr="009F538B">
        <w:rPr>
          <w:lang w:eastAsia="x-none"/>
        </w:rPr>
        <w:t xml:space="preserve">a serving cell with carrier bandwidth greater than LBT bandwidth, for the case where UE performs CCA before UL transmission, </w:t>
      </w:r>
      <w:r>
        <w:rPr>
          <w:lang w:eastAsia="x-none"/>
        </w:rPr>
        <w:t>support at least Alt. 1 among the following alternatives</w:t>
      </w:r>
    </w:p>
    <w:p w14:paraId="3FF142D7" w14:textId="77777777" w:rsidR="001E23B4" w:rsidRDefault="001E23B4" w:rsidP="001E23B4">
      <w:pPr>
        <w:numPr>
          <w:ilvl w:val="0"/>
          <w:numId w:val="42"/>
        </w:numPr>
        <w:spacing w:after="0"/>
        <w:ind w:left="360"/>
        <w:rPr>
          <w:lang w:eastAsia="x-none"/>
        </w:rPr>
      </w:pPr>
      <w:r>
        <w:rPr>
          <w:lang w:eastAsia="x-none"/>
        </w:rPr>
        <w:t xml:space="preserve">Alt. 1: </w:t>
      </w:r>
      <w:r w:rsidRPr="009F538B">
        <w:rPr>
          <w:lang w:eastAsia="x-none"/>
        </w:rPr>
        <w:t>UE transmits the PUSCH only if CCA is successful at UE in all LBT bandwidths of the</w:t>
      </w:r>
      <w:r>
        <w:rPr>
          <w:lang w:eastAsia="x-none"/>
        </w:rPr>
        <w:t xml:space="preserve"> </w:t>
      </w:r>
      <w:r w:rsidRPr="009F538B">
        <w:rPr>
          <w:lang w:eastAsia="x-none"/>
        </w:rPr>
        <w:t>scheduled PUSCH.</w:t>
      </w:r>
    </w:p>
    <w:p w14:paraId="259E0667" w14:textId="77777777" w:rsidR="001E23B4" w:rsidRDefault="001E23B4" w:rsidP="001E23B4">
      <w:pPr>
        <w:numPr>
          <w:ilvl w:val="0"/>
          <w:numId w:val="41"/>
        </w:numPr>
        <w:spacing w:after="0"/>
        <w:ind w:left="360"/>
        <w:rPr>
          <w:lang w:eastAsia="x-none"/>
        </w:rPr>
      </w:pPr>
      <w:r>
        <w:rPr>
          <w:lang w:eastAsia="x-none"/>
        </w:rPr>
        <w:t xml:space="preserve">Alt. 2: </w:t>
      </w:r>
      <w:r w:rsidRPr="009F538B">
        <w:rPr>
          <w:rFonts w:hint="eastAsia"/>
          <w:bCs/>
          <w:lang w:eastAsia="x-none"/>
        </w:rPr>
        <w:t xml:space="preserve">UE transmits </w:t>
      </w:r>
      <w:r w:rsidRPr="009F538B">
        <w:rPr>
          <w:bCs/>
          <w:lang w:eastAsia="x-none"/>
        </w:rPr>
        <w:t xml:space="preserve">the PUSCH in all or a subset of LBT bandwidths of the scheduled PUSCH for which CCA is successful at the UE. </w:t>
      </w:r>
    </w:p>
    <w:p w14:paraId="3A685E28" w14:textId="77777777" w:rsidR="001E23B4" w:rsidRDefault="001E23B4" w:rsidP="001E23B4">
      <w:pPr>
        <w:numPr>
          <w:ilvl w:val="1"/>
          <w:numId w:val="41"/>
        </w:numPr>
        <w:spacing w:after="0"/>
        <w:ind w:left="1080"/>
        <w:rPr>
          <w:lang w:eastAsia="x-none"/>
        </w:rPr>
      </w:pPr>
      <w:r w:rsidRPr="00EE4A63">
        <w:rPr>
          <w:lang w:eastAsia="x-none"/>
        </w:rPr>
        <w:t xml:space="preserve">Decision on </w:t>
      </w:r>
      <w:r>
        <w:rPr>
          <w:lang w:eastAsia="x-none"/>
        </w:rPr>
        <w:t xml:space="preserve">whether this </w:t>
      </w:r>
      <w:r w:rsidRPr="00EE4A63">
        <w:rPr>
          <w:lang w:eastAsia="x-none"/>
        </w:rPr>
        <w:t>alternative</w:t>
      </w:r>
      <w:r>
        <w:rPr>
          <w:lang w:eastAsia="x-none"/>
        </w:rPr>
        <w:t xml:space="preserve"> is</w:t>
      </w:r>
      <w:r w:rsidRPr="00EE4A63">
        <w:rPr>
          <w:lang w:eastAsia="x-none"/>
        </w:rPr>
        <w:t xml:space="preserve"> supported will depend on feedback from RAN4</w:t>
      </w:r>
    </w:p>
    <w:p w14:paraId="50F0FBF9" w14:textId="77777777" w:rsidR="001E23B4" w:rsidRPr="00B7417E" w:rsidRDefault="001E23B4" w:rsidP="001E23B4">
      <w:pPr>
        <w:numPr>
          <w:ilvl w:val="1"/>
          <w:numId w:val="41"/>
        </w:numPr>
        <w:spacing w:after="0"/>
        <w:ind w:left="1080"/>
        <w:rPr>
          <w:lang w:eastAsia="x-none"/>
        </w:rPr>
      </w:pPr>
      <w:r w:rsidRPr="009F538B">
        <w:rPr>
          <w:rFonts w:hint="eastAsia"/>
          <w:bCs/>
          <w:lang w:eastAsia="x-none"/>
        </w:rPr>
        <w:t>F</w:t>
      </w:r>
      <w:r w:rsidRPr="009F538B">
        <w:rPr>
          <w:bCs/>
          <w:lang w:eastAsia="x-none"/>
        </w:rPr>
        <w:t>FS on restrictions to the subset of LBT bandwidths, e.g., only contiguous LBT bandwidths allowed</w:t>
      </w:r>
      <w:r>
        <w:rPr>
          <w:bCs/>
          <w:lang w:eastAsia="x-none"/>
        </w:rPr>
        <w:t>, based on feedback from RAN4</w:t>
      </w:r>
    </w:p>
    <w:p w14:paraId="47FF5852" w14:textId="77777777" w:rsidR="001E23B4" w:rsidRPr="00EE4A63" w:rsidRDefault="001E23B4" w:rsidP="001E23B4">
      <w:pPr>
        <w:numPr>
          <w:ilvl w:val="0"/>
          <w:numId w:val="43"/>
        </w:numPr>
        <w:spacing w:after="0"/>
        <w:rPr>
          <w:lang w:eastAsia="x-none"/>
        </w:rPr>
      </w:pPr>
      <w:r w:rsidRPr="00EE4A63">
        <w:rPr>
          <w:lang w:eastAsia="x-none"/>
        </w:rPr>
        <w:t xml:space="preserve">Necessity of guard bands within the </w:t>
      </w:r>
      <w:r>
        <w:rPr>
          <w:lang w:eastAsia="x-none"/>
        </w:rPr>
        <w:t>scheduled</w:t>
      </w:r>
      <w:r w:rsidRPr="00EE4A63">
        <w:rPr>
          <w:lang w:eastAsia="x-none"/>
        </w:rPr>
        <w:t xml:space="preserve"> PUSCH should be determined by RAN4</w:t>
      </w:r>
    </w:p>
    <w:p w14:paraId="29EC2BF7" w14:textId="77777777" w:rsidR="001E23B4" w:rsidRPr="00EE4A63" w:rsidRDefault="001E23B4" w:rsidP="001E23B4">
      <w:pPr>
        <w:numPr>
          <w:ilvl w:val="0"/>
          <w:numId w:val="43"/>
        </w:numPr>
        <w:spacing w:after="0"/>
        <w:rPr>
          <w:lang w:eastAsia="x-none"/>
        </w:rPr>
      </w:pPr>
      <w:r w:rsidRPr="00EE4A63">
        <w:rPr>
          <w:lang w:eastAsia="x-none"/>
        </w:rPr>
        <w:t>FFS: Whether this applies also to configured grant PUSCH</w:t>
      </w:r>
    </w:p>
    <w:p w14:paraId="645F64F7" w14:textId="77777777" w:rsidR="001E23B4" w:rsidRDefault="001E23B4" w:rsidP="001E23B4">
      <w:pPr>
        <w:numPr>
          <w:ilvl w:val="0"/>
          <w:numId w:val="43"/>
        </w:numPr>
        <w:spacing w:after="0"/>
        <w:rPr>
          <w:lang w:eastAsia="x-none"/>
        </w:rPr>
      </w:pPr>
      <w:r w:rsidRPr="00EE4A63">
        <w:rPr>
          <w:lang w:eastAsia="x-none"/>
        </w:rPr>
        <w:t>FFS: Whether this applies also to PUCCH</w:t>
      </w:r>
    </w:p>
    <w:p w14:paraId="08A515B1" w14:textId="77777777" w:rsidR="007107B3" w:rsidRPr="001E23B4" w:rsidRDefault="007107B3" w:rsidP="007107B3">
      <w:pPr>
        <w:rPr>
          <w:highlight w:val="green"/>
          <w:lang w:eastAsia="x-none"/>
        </w:rPr>
      </w:pPr>
    </w:p>
    <w:p w14:paraId="0E39AF24" w14:textId="77777777" w:rsidR="001E23B4" w:rsidRDefault="001E23B4" w:rsidP="001E23B4">
      <w:pPr>
        <w:rPr>
          <w:lang w:eastAsia="x-none"/>
        </w:rPr>
      </w:pPr>
      <w:r w:rsidRPr="009C6969">
        <w:rPr>
          <w:highlight w:val="green"/>
          <w:lang w:eastAsia="x-none"/>
        </w:rPr>
        <w:t>Agreement:</w:t>
      </w:r>
    </w:p>
    <w:p w14:paraId="5600AA0E" w14:textId="77777777" w:rsidR="001E23B4" w:rsidRDefault="001E23B4" w:rsidP="001E23B4">
      <w:pPr>
        <w:numPr>
          <w:ilvl w:val="0"/>
          <w:numId w:val="46"/>
        </w:numPr>
        <w:spacing w:after="0"/>
        <w:rPr>
          <w:lang w:eastAsia="x-none"/>
        </w:rPr>
      </w:pPr>
      <w:r w:rsidRPr="00414006">
        <w:rPr>
          <w:lang w:eastAsia="x-none"/>
        </w:rPr>
        <w:t xml:space="preserve">Support a mechanism for a UE to </w:t>
      </w:r>
      <w:r>
        <w:rPr>
          <w:lang w:eastAsia="x-none"/>
        </w:rPr>
        <w:t>detect gNB is transmitting across</w:t>
      </w:r>
    </w:p>
    <w:p w14:paraId="7288BAD7" w14:textId="77777777" w:rsidR="001E23B4" w:rsidRPr="007522E2" w:rsidRDefault="001E23B4" w:rsidP="001E23B4">
      <w:pPr>
        <w:numPr>
          <w:ilvl w:val="0"/>
          <w:numId w:val="45"/>
        </w:numPr>
        <w:spacing w:after="0"/>
        <w:rPr>
          <w:lang w:eastAsia="x-none"/>
        </w:rPr>
      </w:pPr>
      <w:r>
        <w:rPr>
          <w:lang w:eastAsia="x-none"/>
        </w:rPr>
        <w:t>M</w:t>
      </w:r>
      <w:r w:rsidRPr="00414006">
        <w:rPr>
          <w:lang w:eastAsia="x-none"/>
        </w:rPr>
        <w:t xml:space="preserve">ultiple carriers </w:t>
      </w:r>
    </w:p>
    <w:p w14:paraId="0274CF8F" w14:textId="77777777" w:rsidR="001E23B4" w:rsidRPr="007522E2" w:rsidRDefault="001E23B4" w:rsidP="001E23B4">
      <w:pPr>
        <w:numPr>
          <w:ilvl w:val="0"/>
          <w:numId w:val="45"/>
        </w:numPr>
        <w:spacing w:after="0"/>
        <w:rPr>
          <w:lang w:eastAsia="x-none"/>
        </w:rPr>
      </w:pPr>
      <w:r>
        <w:rPr>
          <w:lang w:eastAsia="x-none"/>
        </w:rPr>
        <w:t>M</w:t>
      </w:r>
      <w:r w:rsidRPr="00414006">
        <w:rPr>
          <w:lang w:eastAsia="x-none"/>
        </w:rPr>
        <w:t>ultiple LBT bandwidths</w:t>
      </w:r>
      <w:r>
        <w:rPr>
          <w:lang w:eastAsia="x-none"/>
        </w:rPr>
        <w:t xml:space="preserve"> in a carrier. </w:t>
      </w:r>
    </w:p>
    <w:p w14:paraId="564B4164" w14:textId="77777777" w:rsidR="001E23B4" w:rsidRPr="007522E2" w:rsidRDefault="001E23B4" w:rsidP="001E23B4">
      <w:pPr>
        <w:numPr>
          <w:ilvl w:val="0"/>
          <w:numId w:val="46"/>
        </w:numPr>
        <w:spacing w:after="0"/>
        <w:rPr>
          <w:lang w:eastAsia="x-none"/>
        </w:rPr>
      </w:pPr>
      <w:r w:rsidRPr="007522E2">
        <w:rPr>
          <w:lang w:eastAsia="x-none"/>
        </w:rPr>
        <w:t>The following mechanisms are to be considered:</w:t>
      </w:r>
    </w:p>
    <w:p w14:paraId="20188C1F" w14:textId="77777777" w:rsidR="001E23B4" w:rsidRDefault="001E23B4" w:rsidP="001E23B4">
      <w:pPr>
        <w:numPr>
          <w:ilvl w:val="0"/>
          <w:numId w:val="44"/>
        </w:numPr>
        <w:spacing w:after="0"/>
        <w:rPr>
          <w:lang w:eastAsia="x-none"/>
        </w:rPr>
      </w:pPr>
      <w:r w:rsidRPr="00414006">
        <w:rPr>
          <w:lang w:eastAsia="x-none"/>
        </w:rPr>
        <w:t>Option 1: Explicit indication via PDCCH</w:t>
      </w:r>
    </w:p>
    <w:p w14:paraId="68C4563A" w14:textId="77777777" w:rsidR="001E23B4" w:rsidRDefault="001E23B4" w:rsidP="001E23B4">
      <w:pPr>
        <w:numPr>
          <w:ilvl w:val="1"/>
          <w:numId w:val="44"/>
        </w:numPr>
        <w:spacing w:after="0"/>
        <w:rPr>
          <w:lang w:eastAsia="x-none"/>
        </w:rPr>
      </w:pPr>
      <w:r w:rsidRPr="00414006">
        <w:rPr>
          <w:lang w:eastAsia="x-none"/>
        </w:rPr>
        <w:t>FFS</w:t>
      </w:r>
      <w:r>
        <w:rPr>
          <w:lang w:eastAsia="x-none"/>
        </w:rPr>
        <w:t>: T</w:t>
      </w:r>
      <w:r w:rsidRPr="00414006">
        <w:rPr>
          <w:lang w:eastAsia="x-none"/>
        </w:rPr>
        <w:t>he type of PDCCH (e.g., group common PDCCH or UE-specific PDCCH)</w:t>
      </w:r>
    </w:p>
    <w:p w14:paraId="4F2CEE86" w14:textId="77777777" w:rsidR="001E23B4" w:rsidRPr="003F0D4A" w:rsidRDefault="001E23B4" w:rsidP="001E23B4">
      <w:pPr>
        <w:numPr>
          <w:ilvl w:val="1"/>
          <w:numId w:val="44"/>
        </w:numPr>
        <w:spacing w:after="0"/>
        <w:rPr>
          <w:lang w:eastAsia="x-none"/>
        </w:rPr>
      </w:pPr>
      <w:r w:rsidRPr="00414006">
        <w:rPr>
          <w:lang w:eastAsia="x-none"/>
        </w:rPr>
        <w:t>FFS</w:t>
      </w:r>
      <w:r>
        <w:rPr>
          <w:lang w:eastAsia="x-none"/>
        </w:rPr>
        <w:t>: Signaling details of the indication</w:t>
      </w:r>
    </w:p>
    <w:p w14:paraId="09C76366" w14:textId="77777777" w:rsidR="001E23B4" w:rsidRPr="00414006" w:rsidRDefault="001E23B4" w:rsidP="001E23B4">
      <w:pPr>
        <w:numPr>
          <w:ilvl w:val="0"/>
          <w:numId w:val="44"/>
        </w:numPr>
        <w:spacing w:after="0"/>
        <w:rPr>
          <w:lang w:eastAsia="x-none"/>
        </w:rPr>
      </w:pPr>
      <w:r w:rsidRPr="00414006">
        <w:rPr>
          <w:lang w:eastAsia="x-none"/>
        </w:rPr>
        <w:t xml:space="preserve">Option 2: Explicit indication via </w:t>
      </w:r>
      <w:r>
        <w:rPr>
          <w:lang w:eastAsia="x-none"/>
        </w:rPr>
        <w:t xml:space="preserve">selection of a PDCCH </w:t>
      </w:r>
      <w:r w:rsidRPr="00414006">
        <w:rPr>
          <w:lang w:eastAsia="x-none"/>
        </w:rPr>
        <w:t>DM-RS sequence</w:t>
      </w:r>
      <w:r>
        <w:rPr>
          <w:lang w:eastAsia="x-none"/>
        </w:rPr>
        <w:t xml:space="preserve"> from a set of PDCCH DM-RS sequences</w:t>
      </w:r>
    </w:p>
    <w:p w14:paraId="413CF5EE" w14:textId="77777777" w:rsidR="001E23B4" w:rsidRPr="00414006" w:rsidRDefault="001E23B4" w:rsidP="001E23B4">
      <w:pPr>
        <w:numPr>
          <w:ilvl w:val="1"/>
          <w:numId w:val="44"/>
        </w:numPr>
        <w:spacing w:after="0"/>
        <w:rPr>
          <w:lang w:eastAsia="x-none"/>
        </w:rPr>
      </w:pPr>
      <w:r w:rsidRPr="00414006">
        <w:rPr>
          <w:lang w:eastAsia="x-none"/>
        </w:rPr>
        <w:t>FFS</w:t>
      </w:r>
      <w:r>
        <w:rPr>
          <w:lang w:eastAsia="x-none"/>
        </w:rPr>
        <w:t>:</w:t>
      </w:r>
      <w:r w:rsidRPr="00414006">
        <w:rPr>
          <w:lang w:eastAsia="x-none"/>
        </w:rPr>
        <w:t xml:space="preserve"> </w:t>
      </w:r>
      <w:r>
        <w:rPr>
          <w:lang w:eastAsia="x-none"/>
        </w:rPr>
        <w:t>Details of the indication</w:t>
      </w:r>
    </w:p>
    <w:p w14:paraId="5AB375F0" w14:textId="77777777" w:rsidR="001E23B4" w:rsidRPr="00414006" w:rsidRDefault="001E23B4" w:rsidP="001E23B4">
      <w:pPr>
        <w:numPr>
          <w:ilvl w:val="0"/>
          <w:numId w:val="44"/>
        </w:numPr>
        <w:spacing w:after="0"/>
        <w:rPr>
          <w:lang w:eastAsia="x-none"/>
        </w:rPr>
      </w:pPr>
      <w:r w:rsidRPr="00414006">
        <w:rPr>
          <w:lang w:eastAsia="x-none"/>
        </w:rPr>
        <w:t xml:space="preserve">Option 3: </w:t>
      </w:r>
      <w:r>
        <w:rPr>
          <w:lang w:eastAsia="x-none"/>
        </w:rPr>
        <w:t>Via UE implementation, i.e., i</w:t>
      </w:r>
      <w:r w:rsidRPr="00414006">
        <w:rPr>
          <w:lang w:eastAsia="x-none"/>
        </w:rPr>
        <w:t>mplicit method based on NR-based signal such as DM-RS and/or corresponding PDCCH detection</w:t>
      </w:r>
    </w:p>
    <w:p w14:paraId="31C06728" w14:textId="77777777" w:rsidR="001E23B4" w:rsidRPr="00414006" w:rsidRDefault="001E23B4" w:rsidP="001E23B4">
      <w:pPr>
        <w:numPr>
          <w:ilvl w:val="1"/>
          <w:numId w:val="44"/>
        </w:numPr>
        <w:spacing w:after="0"/>
        <w:rPr>
          <w:lang w:eastAsia="x-none"/>
        </w:rPr>
      </w:pPr>
      <w:r w:rsidRPr="00414006">
        <w:rPr>
          <w:lang w:eastAsia="x-none"/>
        </w:rPr>
        <w:t>FFS</w:t>
      </w:r>
      <w:r>
        <w:rPr>
          <w:lang w:eastAsia="x-none"/>
        </w:rPr>
        <w:t>:</w:t>
      </w:r>
      <w:r w:rsidRPr="00414006">
        <w:rPr>
          <w:lang w:eastAsia="x-none"/>
        </w:rPr>
        <w:t xml:space="preserve"> </w:t>
      </w:r>
      <w:r>
        <w:rPr>
          <w:lang w:eastAsia="x-none"/>
        </w:rPr>
        <w:t>Which signals/channels or combination of signals/channels could be used by the UE</w:t>
      </w:r>
    </w:p>
    <w:p w14:paraId="3D4243BF" w14:textId="77777777" w:rsidR="001E23B4" w:rsidRPr="007522E2" w:rsidRDefault="001E23B4" w:rsidP="001E23B4">
      <w:pPr>
        <w:numPr>
          <w:ilvl w:val="0"/>
          <w:numId w:val="44"/>
        </w:numPr>
        <w:spacing w:after="0"/>
        <w:rPr>
          <w:lang w:eastAsia="x-none"/>
        </w:rPr>
      </w:pPr>
      <w:r w:rsidRPr="00414006">
        <w:rPr>
          <w:lang w:eastAsia="x-none"/>
        </w:rPr>
        <w:t>Note: Above options are not mutually exclusive</w:t>
      </w:r>
    </w:p>
    <w:p w14:paraId="4EF4E132" w14:textId="515CB152" w:rsidR="007107B3" w:rsidRPr="001E23B4" w:rsidRDefault="007107B3" w:rsidP="007107B3">
      <w:pPr>
        <w:spacing w:after="0"/>
        <w:rPr>
          <w:lang w:eastAsia="x-none"/>
        </w:rPr>
      </w:pPr>
    </w:p>
    <w:p w14:paraId="7AACE62C" w14:textId="71B40F89" w:rsidR="00CC2546" w:rsidRPr="00FE65A9" w:rsidRDefault="00FE65A9" w:rsidP="00FE65A9">
      <w:pPr>
        <w:spacing w:after="0" w:line="288" w:lineRule="auto"/>
        <w:jc w:val="both"/>
        <w:rPr>
          <w:rFonts w:eastAsia="MS Mincho"/>
          <w:lang w:eastAsia="ja-JP"/>
        </w:rPr>
      </w:pPr>
      <w:r w:rsidRPr="00EE006E">
        <w:rPr>
          <w:lang w:eastAsia="ja-JP"/>
        </w:rPr>
        <w:t xml:space="preserve">This contribution discusses the </w:t>
      </w:r>
      <w:r>
        <w:rPr>
          <w:lang w:eastAsia="ja-JP"/>
        </w:rPr>
        <w:t>aspects of wideband operation for both downlink and uplink NR-U operation</w:t>
      </w:r>
      <w:r w:rsidR="007107B3">
        <w:rPr>
          <w:lang w:eastAsia="ja-JP"/>
        </w:rPr>
        <w:t>.</w:t>
      </w:r>
    </w:p>
    <w:p w14:paraId="76550D88" w14:textId="78C64CB0" w:rsidR="008454C6" w:rsidRDefault="003F0726" w:rsidP="008454C6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b/>
          <w:u w:val="single"/>
          <w:lang w:val="en-US" w:eastAsia="ja-JP"/>
        </w:rPr>
      </w:pPr>
      <w:r>
        <w:rPr>
          <w:lang w:val="en-US" w:eastAsia="ja-JP"/>
        </w:rPr>
        <w:t>Wideband operation</w:t>
      </w:r>
    </w:p>
    <w:p w14:paraId="5067AA17" w14:textId="444F7557" w:rsidR="00D40B54" w:rsidRDefault="00D40B54" w:rsidP="00757F98">
      <w:pPr>
        <w:spacing w:line="288" w:lineRule="auto"/>
        <w:jc w:val="both"/>
        <w:rPr>
          <w:lang w:eastAsia="x-none"/>
        </w:rPr>
      </w:pPr>
      <w:r>
        <w:rPr>
          <w:rFonts w:hint="eastAsia"/>
        </w:rPr>
        <w:t xml:space="preserve">In the </w:t>
      </w:r>
      <w:r>
        <w:t xml:space="preserve">last meeting [1], </w:t>
      </w:r>
      <w:r w:rsidR="00202D87">
        <w:t>two alternative</w:t>
      </w:r>
      <w:r w:rsidR="000634A4">
        <w:t>s</w:t>
      </w:r>
      <w:r w:rsidR="00202D87">
        <w:t xml:space="preserve"> for UL wideband operation were identified, wherein at least the Alt</w:t>
      </w:r>
      <w:r w:rsidR="00FC5F46">
        <w:t>.</w:t>
      </w:r>
      <w:r w:rsidR="00202D87">
        <w:t xml:space="preserve"> 1 was agreed to support</w:t>
      </w:r>
      <w:r w:rsidR="00757F98">
        <w:t xml:space="preserve"> and f</w:t>
      </w:r>
      <w:r w:rsidR="00642792">
        <w:t>easibility of Alt</w:t>
      </w:r>
      <w:r w:rsidR="00FC5F46">
        <w:t>.</w:t>
      </w:r>
      <w:r w:rsidR="00642792">
        <w:t xml:space="preserve"> 2 is being discussed </w:t>
      </w:r>
      <w:r w:rsidR="00757F98">
        <w:t>in RAN4. However, c</w:t>
      </w:r>
      <w:r w:rsidR="00D66EDF" w:rsidRPr="008868CC">
        <w:t xml:space="preserve">onsidering more limited processing capability of UE, it </w:t>
      </w:r>
      <w:r w:rsidR="00226955">
        <w:t>would be</w:t>
      </w:r>
      <w:r w:rsidR="00D66EDF" w:rsidRPr="008868CC">
        <w:t xml:space="preserve"> </w:t>
      </w:r>
      <w:r w:rsidR="00D66EDF">
        <w:t>difficult</w:t>
      </w:r>
      <w:r w:rsidR="00D66EDF" w:rsidRPr="008868CC">
        <w:t xml:space="preserve"> to support wideband operation with full flexibility in UL</w:t>
      </w:r>
      <w:r w:rsidR="00757F98">
        <w:t xml:space="preserve"> (Alt</w:t>
      </w:r>
      <w:r w:rsidR="00CA3BC3">
        <w:t>.</w:t>
      </w:r>
      <w:r w:rsidR="00757F98">
        <w:t xml:space="preserve"> 2)</w:t>
      </w:r>
      <w:r w:rsidR="00D66EDF" w:rsidRPr="008868CC">
        <w:t xml:space="preserve">. </w:t>
      </w:r>
      <w:r w:rsidR="00D66EDF">
        <w:t xml:space="preserve">Furthermore, additional mechanism may be required to indicate actually transmitted </w:t>
      </w:r>
      <w:r w:rsidR="00226955" w:rsidRPr="009F538B">
        <w:rPr>
          <w:lang w:eastAsia="x-none"/>
        </w:rPr>
        <w:t>LBT bandwidth</w:t>
      </w:r>
      <w:r w:rsidR="00226955">
        <w:rPr>
          <w:lang w:eastAsia="x-none"/>
        </w:rPr>
        <w:t>s</w:t>
      </w:r>
      <w:r w:rsidR="00D66EDF">
        <w:t xml:space="preserve"> to gNB, which requires additional specification impacts as well as </w:t>
      </w:r>
      <w:r w:rsidR="002913F5">
        <w:t>signaling</w:t>
      </w:r>
      <w:r w:rsidR="00D66EDF">
        <w:t xml:space="preserve"> overhead. Therefore, for UL wideband operation, it is preferred that </w:t>
      </w:r>
      <w:r w:rsidR="00D66EDF">
        <w:rPr>
          <w:lang w:eastAsia="x-none"/>
        </w:rPr>
        <w:t>m</w:t>
      </w:r>
      <w:r w:rsidR="00D66EDF" w:rsidRPr="002F68AA">
        <w:rPr>
          <w:lang w:eastAsia="x-none"/>
        </w:rPr>
        <w:t xml:space="preserve">ultiple BWPs can be configured, single BWP activated, </w:t>
      </w:r>
      <w:r w:rsidR="00D66EDF">
        <w:rPr>
          <w:lang w:eastAsia="x-none"/>
        </w:rPr>
        <w:t xml:space="preserve">UE may transmit PUSCH on a single BWP if </w:t>
      </w:r>
      <w:r w:rsidR="00D66EDF" w:rsidRPr="002F68AA">
        <w:rPr>
          <w:lang w:eastAsia="x-none"/>
        </w:rPr>
        <w:t xml:space="preserve">CCA is successful </w:t>
      </w:r>
      <w:r w:rsidR="00D66EDF">
        <w:rPr>
          <w:lang w:eastAsia="x-none"/>
        </w:rPr>
        <w:t xml:space="preserve">for all </w:t>
      </w:r>
      <w:r w:rsidR="00A960BB">
        <w:rPr>
          <w:lang w:eastAsia="x-none"/>
        </w:rPr>
        <w:t>LBT bandwidths</w:t>
      </w:r>
      <w:r w:rsidR="00A960BB">
        <w:rPr>
          <w:rFonts w:hint="eastAsia"/>
        </w:rPr>
        <w:t xml:space="preserve"> </w:t>
      </w:r>
      <w:r w:rsidR="00D66EDF">
        <w:rPr>
          <w:lang w:eastAsia="x-none"/>
        </w:rPr>
        <w:t>where PUSCH is scheduled</w:t>
      </w:r>
      <w:r w:rsidR="0005466D">
        <w:rPr>
          <w:lang w:eastAsia="x-none"/>
        </w:rPr>
        <w:t>.</w:t>
      </w:r>
      <w:bookmarkStart w:id="3" w:name="_GoBack"/>
      <w:bookmarkEnd w:id="3"/>
    </w:p>
    <w:p w14:paraId="310CD02C" w14:textId="3755754E" w:rsidR="002913F5" w:rsidRDefault="002913F5" w:rsidP="002913F5">
      <w:pPr>
        <w:spacing w:line="288" w:lineRule="auto"/>
        <w:jc w:val="both"/>
        <w:rPr>
          <w:b/>
          <w:u w:val="single"/>
        </w:rPr>
      </w:pPr>
      <w:r>
        <w:rPr>
          <w:b/>
          <w:u w:val="single"/>
        </w:rPr>
        <w:lastRenderedPageBreak/>
        <w:t xml:space="preserve">Proposal 1: For UL wideband operation, it is preferred that UE can transmit PUSCH on a single BWP if CCA is successful for all </w:t>
      </w:r>
      <w:r w:rsidR="00A960BB">
        <w:rPr>
          <w:b/>
          <w:u w:val="single"/>
        </w:rPr>
        <w:t>LBT bandwidths</w:t>
      </w:r>
      <w:r>
        <w:rPr>
          <w:b/>
          <w:u w:val="single"/>
        </w:rPr>
        <w:t xml:space="preserve"> where PUSCH is scheduled</w:t>
      </w:r>
      <w:r w:rsidRPr="00195EAB">
        <w:rPr>
          <w:b/>
          <w:u w:val="single"/>
        </w:rPr>
        <w:t>.</w:t>
      </w:r>
    </w:p>
    <w:p w14:paraId="75936D7A" w14:textId="2E407F54" w:rsidR="00236AE4" w:rsidRDefault="003F72CC">
      <w:pPr>
        <w:spacing w:line="288" w:lineRule="auto"/>
        <w:jc w:val="both"/>
      </w:pPr>
      <w:r w:rsidRPr="008868CC">
        <w:t xml:space="preserve">For </w:t>
      </w:r>
      <w:r w:rsidR="00011094">
        <w:t>D</w:t>
      </w:r>
      <w:r w:rsidRPr="008868CC">
        <w:t>L operation</w:t>
      </w:r>
      <w:r>
        <w:t>,</w:t>
      </w:r>
      <w:r w:rsidR="00E31940">
        <w:rPr>
          <w:rFonts w:hint="eastAsia"/>
        </w:rPr>
        <w:t xml:space="preserve"> RAN4 has provided their view on the </w:t>
      </w:r>
      <w:r>
        <w:t>DL wideband operation</w:t>
      </w:r>
      <w:r w:rsidR="00011094">
        <w:t>,</w:t>
      </w:r>
      <w:r>
        <w:t xml:space="preserve"> wherein gNB </w:t>
      </w:r>
      <w:r w:rsidR="003145C6">
        <w:t>is feasible to</w:t>
      </w:r>
      <w:r w:rsidR="009E2256">
        <w:t xml:space="preserve"> transmit PDSCH on parts or </w:t>
      </w:r>
      <w:r>
        <w:t>whole of single active BWP where CCA is successful at gNB</w:t>
      </w:r>
      <w:r w:rsidR="00A960BB">
        <w:t xml:space="preserve"> </w:t>
      </w:r>
      <w:r w:rsidR="003742B7">
        <w:t>at least if PRBs within the guard</w:t>
      </w:r>
      <w:r w:rsidR="00F57CE0">
        <w:t>-</w:t>
      </w:r>
      <w:r w:rsidR="003742B7">
        <w:t>band of two contiguous LBT bandwidths are not scheduled by gNB</w:t>
      </w:r>
      <w:r>
        <w:t>.</w:t>
      </w:r>
      <w:r w:rsidR="00011094">
        <w:t xml:space="preserve"> Hence, </w:t>
      </w:r>
      <w:r w:rsidR="00226955">
        <w:t xml:space="preserve">depending on the aspects of guard-bands, scheduling mechanism, and RAN4’s feedback, </w:t>
      </w:r>
      <w:r w:rsidR="00011094">
        <w:t>allowing PDCCH/PDSCH transmission on parts</w:t>
      </w:r>
      <w:r w:rsidR="006D745B">
        <w:t xml:space="preserve"> or whole</w:t>
      </w:r>
      <w:r w:rsidR="00011094">
        <w:t xml:space="preserve"> of BWP </w:t>
      </w:r>
      <w:r w:rsidR="00226955">
        <w:t>c</w:t>
      </w:r>
      <w:r w:rsidR="00011094">
        <w:t xml:space="preserve">ould be </w:t>
      </w:r>
      <w:r w:rsidR="00226955">
        <w:t>considered</w:t>
      </w:r>
      <w:r w:rsidR="00011094">
        <w:t xml:space="preserve"> for NR-U to utilize unlicensed spectrum more efficiently and flexibly, compared to the option where gNB can transmit PDCCH/PDSCH on a BWP only if CCA is successful for the whole </w:t>
      </w:r>
      <w:r w:rsidR="00226955">
        <w:t>LBT bandwidths where PDSCH is scheduled</w:t>
      </w:r>
      <w:r w:rsidR="00011094">
        <w:t>.</w:t>
      </w:r>
    </w:p>
    <w:p w14:paraId="7D7AC069" w14:textId="7596E1A7" w:rsidR="00C22BDC" w:rsidRDefault="00C22BDC" w:rsidP="00C22BDC">
      <w:pPr>
        <w:spacing w:line="288" w:lineRule="auto"/>
        <w:jc w:val="both"/>
        <w:rPr>
          <w:b/>
          <w:u w:val="single"/>
        </w:rPr>
      </w:pPr>
      <w:r>
        <w:rPr>
          <w:b/>
          <w:u w:val="single"/>
        </w:rPr>
        <w:t xml:space="preserve">Proposal </w:t>
      </w:r>
      <w:r w:rsidR="00A73BFB">
        <w:rPr>
          <w:b/>
          <w:u w:val="single"/>
        </w:rPr>
        <w:t>2</w:t>
      </w:r>
      <w:r w:rsidRPr="00195EAB">
        <w:rPr>
          <w:b/>
          <w:u w:val="single"/>
        </w:rPr>
        <w:t xml:space="preserve">: For DL wideband operation, </w:t>
      </w:r>
      <w:r>
        <w:rPr>
          <w:b/>
          <w:u w:val="single"/>
        </w:rPr>
        <w:t>a gNB can transmit PDCCH/PDSCH on parts of single active BWP where CCA is successful at the gNB</w:t>
      </w:r>
      <w:r w:rsidR="00226955">
        <w:rPr>
          <w:b/>
          <w:u w:val="single"/>
        </w:rPr>
        <w:t xml:space="preserve"> </w:t>
      </w:r>
      <w:r w:rsidR="00083116">
        <w:rPr>
          <w:b/>
          <w:u w:val="single"/>
        </w:rPr>
        <w:t>at least if</w:t>
      </w:r>
      <w:r w:rsidR="00083116" w:rsidRPr="00083116">
        <w:rPr>
          <w:b/>
          <w:u w:val="single"/>
        </w:rPr>
        <w:t xml:space="preserve"> </w:t>
      </w:r>
      <w:r w:rsidR="00083116" w:rsidRPr="00190D74">
        <w:rPr>
          <w:b/>
          <w:u w:val="single"/>
        </w:rPr>
        <w:t>PRBs within the guard</w:t>
      </w:r>
      <w:r w:rsidR="00F57CE0">
        <w:rPr>
          <w:b/>
          <w:u w:val="single"/>
        </w:rPr>
        <w:t>-</w:t>
      </w:r>
      <w:r w:rsidR="00083116" w:rsidRPr="00190D74">
        <w:rPr>
          <w:b/>
          <w:u w:val="single"/>
        </w:rPr>
        <w:t>band of two contiguous LBT bandwidths are not scheduled by gNB</w:t>
      </w:r>
      <w:r w:rsidRPr="00195EAB">
        <w:rPr>
          <w:b/>
          <w:u w:val="single"/>
        </w:rPr>
        <w:t>.</w:t>
      </w:r>
    </w:p>
    <w:p w14:paraId="48456218" w14:textId="36F1698D" w:rsidR="00E06B47" w:rsidRPr="000E034C" w:rsidRDefault="00E06B47" w:rsidP="00E06B47">
      <w:pPr>
        <w:pStyle w:val="afc"/>
        <w:spacing w:before="240" w:after="240"/>
        <w:jc w:val="left"/>
        <w:rPr>
          <w:rStyle w:val="af9"/>
          <w:rFonts w:ascii="Arial" w:hAnsi="Arial" w:cs="Arial"/>
          <w:i w:val="0"/>
          <w:color w:val="auto"/>
        </w:rPr>
      </w:pPr>
      <w:r w:rsidRPr="000E034C">
        <w:rPr>
          <w:rStyle w:val="af9"/>
          <w:rFonts w:ascii="Arial" w:hAnsi="Arial" w:cs="Arial"/>
          <w:i w:val="0"/>
          <w:color w:val="auto"/>
        </w:rPr>
        <w:t>2.</w:t>
      </w:r>
      <w:r w:rsidR="003E18E8">
        <w:rPr>
          <w:rStyle w:val="af9"/>
          <w:rFonts w:ascii="Arial" w:hAnsi="Arial" w:cs="Arial"/>
          <w:i w:val="0"/>
          <w:color w:val="auto"/>
        </w:rPr>
        <w:t>1</w:t>
      </w:r>
      <w:r w:rsidRPr="000E034C">
        <w:rPr>
          <w:rStyle w:val="af9"/>
          <w:rFonts w:ascii="Arial" w:hAnsi="Arial" w:cs="Arial"/>
          <w:i w:val="0"/>
          <w:color w:val="auto"/>
        </w:rPr>
        <w:t xml:space="preserve"> </w:t>
      </w:r>
      <w:r>
        <w:rPr>
          <w:rStyle w:val="af9"/>
          <w:rFonts w:ascii="Arial" w:hAnsi="Arial" w:cs="Arial" w:hint="eastAsia"/>
          <w:i w:val="0"/>
          <w:color w:val="auto"/>
        </w:rPr>
        <w:t>Sub-band</w:t>
      </w:r>
      <w:r w:rsidR="006008C1">
        <w:rPr>
          <w:rStyle w:val="af9"/>
          <w:rFonts w:ascii="Arial" w:hAnsi="Arial" w:cs="Arial"/>
          <w:i w:val="0"/>
          <w:color w:val="auto"/>
        </w:rPr>
        <w:t xml:space="preserve"> occupancy</w:t>
      </w:r>
      <w:r>
        <w:rPr>
          <w:rStyle w:val="af9"/>
          <w:rFonts w:ascii="Arial" w:hAnsi="Arial" w:cs="Arial" w:hint="eastAsia"/>
          <w:i w:val="0"/>
          <w:color w:val="auto"/>
        </w:rPr>
        <w:t xml:space="preserve"> indication</w:t>
      </w:r>
    </w:p>
    <w:p w14:paraId="572609FC" w14:textId="52C6B002" w:rsidR="0072001F" w:rsidRDefault="00F950A1" w:rsidP="00464FA6">
      <w:pPr>
        <w:spacing w:line="288" w:lineRule="auto"/>
        <w:jc w:val="both"/>
      </w:pPr>
      <w:r>
        <w:t xml:space="preserve">In SI phase, it was agreed that </w:t>
      </w:r>
      <w:r w:rsidR="00464FA6">
        <w:t>a</w:t>
      </w:r>
      <w:r w:rsidR="00464FA6" w:rsidRPr="00464FA6">
        <w:t>t least for band where absence of Wi-Fi cannot be guaranteed (e.g. by regulation), LBT can be performed in units of 20 MHz.</w:t>
      </w:r>
      <w:r w:rsidR="00464FA6">
        <w:t xml:space="preserve"> </w:t>
      </w:r>
      <w:r w:rsidR="006008C1">
        <w:t xml:space="preserve">Therefore, for a carrier with bandwidth larger than 20MHz, </w:t>
      </w:r>
      <w:r w:rsidR="0072001F">
        <w:t xml:space="preserve">a </w:t>
      </w:r>
      <w:r w:rsidR="006008C1">
        <w:t xml:space="preserve">gNB </w:t>
      </w:r>
      <w:r w:rsidR="00435DD1">
        <w:t>can perform CCA</w:t>
      </w:r>
      <w:r w:rsidR="0072001F">
        <w:t xml:space="preserve"> per 20MHz </w:t>
      </w:r>
      <w:r w:rsidR="0026677D">
        <w:t>LBT bandwidth</w:t>
      </w:r>
      <w:r w:rsidR="0072001F">
        <w:t>. According to the CCA</w:t>
      </w:r>
      <w:r w:rsidR="002B0EA1">
        <w:t xml:space="preserve"> result</w:t>
      </w:r>
      <w:r w:rsidR="0072001F">
        <w:t xml:space="preserve">, the gNB may transmit PDSCH(s) on parts or whole of </w:t>
      </w:r>
      <w:r w:rsidR="00A448F2">
        <w:t>LBT bandwidth(s)</w:t>
      </w:r>
      <w:r w:rsidR="0072001F">
        <w:t xml:space="preserve"> where CCA is successful. </w:t>
      </w:r>
      <w:r w:rsidR="008B4996">
        <w:t>For a</w:t>
      </w:r>
      <w:r w:rsidR="0072001F">
        <w:t xml:space="preserve"> UE </w:t>
      </w:r>
      <w:r w:rsidR="008B4996">
        <w:t>perspective</w:t>
      </w:r>
      <w:r w:rsidR="0072001F">
        <w:t>,</w:t>
      </w:r>
      <w:r w:rsidR="008B4996">
        <w:t xml:space="preserve"> it is desirable if the UE knows </w:t>
      </w:r>
      <w:r w:rsidR="002B0EA1">
        <w:t>the</w:t>
      </w:r>
      <w:r w:rsidR="008B4996">
        <w:t xml:space="preserve"> </w:t>
      </w:r>
      <w:r w:rsidR="00E028C0">
        <w:t>LBT bandwidth(s)</w:t>
      </w:r>
      <w:r w:rsidR="008B4996">
        <w:t xml:space="preserve"> occupied by the serving gNB</w:t>
      </w:r>
      <w:r w:rsidR="002B0EA1">
        <w:t xml:space="preserve"> to </w:t>
      </w:r>
      <w:r w:rsidR="008B4996">
        <w:t>adapt PDCCH monitoring</w:t>
      </w:r>
      <w:r w:rsidR="004A425B">
        <w:t>, PDSCH reception,</w:t>
      </w:r>
      <w:r w:rsidR="008B4996">
        <w:t xml:space="preserve"> CSI measurement, and so on. </w:t>
      </w:r>
      <w:r w:rsidR="008A5D5B">
        <w:t xml:space="preserve">In the last meeting [1], three </w:t>
      </w:r>
      <w:r w:rsidR="00BB4D6E">
        <w:t>potential</w:t>
      </w:r>
      <w:r w:rsidR="008A5D5B">
        <w:t xml:space="preserve"> options </w:t>
      </w:r>
      <w:r w:rsidR="00226955">
        <w:t xml:space="preserve">for UE </w:t>
      </w:r>
      <w:r w:rsidR="008A5D5B">
        <w:t xml:space="preserve">to </w:t>
      </w:r>
      <w:r w:rsidR="00226955">
        <w:t>detect</w:t>
      </w:r>
      <w:r w:rsidR="008A5D5B">
        <w:t xml:space="preserve"> the gNB’s </w:t>
      </w:r>
      <w:r w:rsidR="00A448F2">
        <w:t>LBT bandwidth</w:t>
      </w:r>
      <w:r w:rsidR="008A5D5B">
        <w:t xml:space="preserve"> occupancy were </w:t>
      </w:r>
      <w:r w:rsidR="00F3497B">
        <w:t>identified</w:t>
      </w:r>
      <w:r w:rsidR="008A5D5B">
        <w:t xml:space="preserve"> as follows:</w:t>
      </w:r>
    </w:p>
    <w:p w14:paraId="5AED0E46" w14:textId="67F155E2" w:rsidR="00BB4D6E" w:rsidRDefault="00BB4D6E" w:rsidP="008B4996">
      <w:pPr>
        <w:pStyle w:val="a4"/>
        <w:numPr>
          <w:ilvl w:val="0"/>
          <w:numId w:val="40"/>
        </w:numPr>
        <w:spacing w:line="288" w:lineRule="auto"/>
        <w:ind w:leftChars="0"/>
        <w:jc w:val="both"/>
      </w:pPr>
      <w:r>
        <w:rPr>
          <w:rFonts w:hint="eastAsia"/>
        </w:rPr>
        <w:t xml:space="preserve">Explicit indication </w:t>
      </w:r>
      <w:r w:rsidR="00FD58FE">
        <w:rPr>
          <w:rFonts w:hint="eastAsia"/>
        </w:rPr>
        <w:t>via PDCCH</w:t>
      </w:r>
    </w:p>
    <w:p w14:paraId="44284F29" w14:textId="64577DFD" w:rsidR="008B4996" w:rsidRDefault="00BB4D6E" w:rsidP="008B4996">
      <w:pPr>
        <w:pStyle w:val="a4"/>
        <w:numPr>
          <w:ilvl w:val="0"/>
          <w:numId w:val="40"/>
        </w:numPr>
        <w:spacing w:line="288" w:lineRule="auto"/>
        <w:ind w:leftChars="0"/>
        <w:jc w:val="both"/>
      </w:pPr>
      <w:r>
        <w:t>Explicit indication via selection of a PDCCH DMRS sequence from a set of PDCCH DMRS sequences</w:t>
      </w:r>
    </w:p>
    <w:p w14:paraId="30CA8D76" w14:textId="295869FC" w:rsidR="008B4996" w:rsidRDefault="00BB4D6E" w:rsidP="008B4996">
      <w:pPr>
        <w:pStyle w:val="a4"/>
        <w:numPr>
          <w:ilvl w:val="0"/>
          <w:numId w:val="40"/>
        </w:numPr>
        <w:spacing w:line="288" w:lineRule="auto"/>
        <w:ind w:leftChars="0"/>
        <w:jc w:val="both"/>
      </w:pPr>
      <w:r>
        <w:t>Via UE implementation, i.e., implicit method based on NR-based signal such as DM-RS and/or corresponding PDCCH detection</w:t>
      </w:r>
    </w:p>
    <w:p w14:paraId="5E2A50FA" w14:textId="4D054709" w:rsidR="0047663B" w:rsidRDefault="00257EC8" w:rsidP="009E2256">
      <w:pPr>
        <w:spacing w:line="288" w:lineRule="auto"/>
        <w:jc w:val="both"/>
      </w:pPr>
      <w:r>
        <w:t xml:space="preserve">Using DMRS sequence to </w:t>
      </w:r>
      <w:r w:rsidR="00F3497B">
        <w:t>identify</w:t>
      </w:r>
      <w:r>
        <w:t xml:space="preserve"> the gNB’s </w:t>
      </w:r>
      <w:r w:rsidR="00CD4190">
        <w:t>LBT bandwidth</w:t>
      </w:r>
      <w:r>
        <w:t xml:space="preserve"> occupancy may results in mismatch on PDCCH monitoring between gNB and UE if the DMRS </w:t>
      </w:r>
      <w:r w:rsidR="00226955">
        <w:t xml:space="preserve">is not reliably </w:t>
      </w:r>
      <w:r>
        <w:t>detect</w:t>
      </w:r>
      <w:r w:rsidR="00226955">
        <w:t>ed</w:t>
      </w:r>
      <w:r>
        <w:t xml:space="preserve"> due to hidden-node at UE side. This</w:t>
      </w:r>
      <w:r w:rsidR="007D3AFB">
        <w:t xml:space="preserve"> reliability issue</w:t>
      </w:r>
      <w:r>
        <w:t xml:space="preserve"> would be more critical if UE adjust</w:t>
      </w:r>
      <w:r w:rsidR="00226955">
        <w:t>s</w:t>
      </w:r>
      <w:r>
        <w:t xml:space="preserve"> PDCCH monitoring (e.g., the number of BDs</w:t>
      </w:r>
      <w:r w:rsidR="00226955">
        <w:t>, search space, etc.</w:t>
      </w:r>
      <w:r>
        <w:t xml:space="preserve">) according to the gNB’s occupied </w:t>
      </w:r>
      <w:r w:rsidR="00CD4190">
        <w:t>LBT bandwidth</w:t>
      </w:r>
      <w:r>
        <w:t>(s)</w:t>
      </w:r>
      <w:r w:rsidR="007D3AFB">
        <w:t>, which should be avoided</w:t>
      </w:r>
      <w:r>
        <w:t xml:space="preserve">. </w:t>
      </w:r>
      <w:r w:rsidR="00AD5B3B">
        <w:t xml:space="preserve">Therefore, it is </w:t>
      </w:r>
      <w:r w:rsidR="00226955">
        <w:t>more desirable</w:t>
      </w:r>
      <w:r w:rsidR="00AD5B3B">
        <w:t xml:space="preserve"> that </w:t>
      </w:r>
      <w:r w:rsidR="00CD4190">
        <w:t>LBT bandwidth</w:t>
      </w:r>
      <w:r w:rsidR="00AD5B3B">
        <w:t xml:space="preserve"> occupancy information is explicitly indicated by PDCCH.</w:t>
      </w:r>
      <w:r w:rsidR="0005776B">
        <w:t xml:space="preserve"> As a type of PDCCH, </w:t>
      </w:r>
      <w:r w:rsidR="0047663B">
        <w:t xml:space="preserve">there </w:t>
      </w:r>
      <w:r w:rsidR="0030274B">
        <w:t>are</w:t>
      </w:r>
      <w:r w:rsidR="0047663B">
        <w:t xml:space="preserve"> two options, i.e., </w:t>
      </w:r>
      <w:r w:rsidR="0047663B" w:rsidRPr="00414006">
        <w:rPr>
          <w:lang w:eastAsia="x-none"/>
        </w:rPr>
        <w:t>group common PDCCH or UE-specific PDCCH</w:t>
      </w:r>
      <w:r w:rsidR="002E4F00">
        <w:rPr>
          <w:lang w:eastAsia="x-none"/>
        </w:rPr>
        <w:t>. Considering the signaling overhead</w:t>
      </w:r>
      <w:r w:rsidR="00226955">
        <w:rPr>
          <w:lang w:eastAsia="x-none"/>
        </w:rPr>
        <w:t xml:space="preserve"> and the</w:t>
      </w:r>
      <w:r w:rsidR="002E4F00">
        <w:rPr>
          <w:lang w:eastAsia="x-none"/>
        </w:rPr>
        <w:t xml:space="preserve"> </w:t>
      </w:r>
      <w:r w:rsidR="003D5ED4">
        <w:rPr>
          <w:lang w:eastAsia="x-none"/>
        </w:rPr>
        <w:t>fact that</w:t>
      </w:r>
      <w:r w:rsidR="00ED7221">
        <w:rPr>
          <w:lang w:eastAsia="x-none"/>
        </w:rPr>
        <w:t xml:space="preserve"> LBT bandwidth</w:t>
      </w:r>
      <w:r w:rsidR="003D5ED4">
        <w:rPr>
          <w:lang w:eastAsia="x-none"/>
        </w:rPr>
        <w:t xml:space="preserve"> occupancy is common for a group of UEs</w:t>
      </w:r>
      <w:r w:rsidR="002E4F00">
        <w:rPr>
          <w:lang w:eastAsia="x-none"/>
        </w:rPr>
        <w:t xml:space="preserve">, GC-PDCCH </w:t>
      </w:r>
      <w:r w:rsidR="00226955">
        <w:rPr>
          <w:lang w:eastAsia="x-none"/>
        </w:rPr>
        <w:t>is</w:t>
      </w:r>
      <w:r w:rsidR="002E4F00">
        <w:rPr>
          <w:lang w:eastAsia="x-none"/>
        </w:rPr>
        <w:t xml:space="preserve"> a </w:t>
      </w:r>
      <w:r w:rsidR="00226955">
        <w:rPr>
          <w:lang w:eastAsia="x-none"/>
        </w:rPr>
        <w:t xml:space="preserve">good </w:t>
      </w:r>
      <w:r w:rsidR="002E4F00">
        <w:rPr>
          <w:lang w:eastAsia="x-none"/>
        </w:rPr>
        <w:t xml:space="preserve">way of indicating gNB’s </w:t>
      </w:r>
      <w:r w:rsidR="00955AF5">
        <w:rPr>
          <w:lang w:eastAsia="x-none"/>
        </w:rPr>
        <w:t>LBT bandwidth</w:t>
      </w:r>
      <w:r w:rsidR="002E4F00">
        <w:rPr>
          <w:lang w:eastAsia="x-none"/>
        </w:rPr>
        <w:t xml:space="preserve"> occupancy information. In addition, d</w:t>
      </w:r>
      <w:r w:rsidR="0005776B">
        <w:t>uring the SI phase,</w:t>
      </w:r>
      <w:r w:rsidR="00412428">
        <w:t xml:space="preserve"> it was </w:t>
      </w:r>
      <w:r w:rsidR="002E4F00">
        <w:t xml:space="preserve">already </w:t>
      </w:r>
      <w:r w:rsidR="00412428">
        <w:t xml:space="preserve">identified that using GC-PDCCH for the indication of the COT structure is beneficial. Hence, </w:t>
      </w:r>
      <w:r w:rsidR="003D5ED4">
        <w:t xml:space="preserve">it can be more suitable to indicate gNB’s channel occupancy information in time and frequency domain to UEs </w:t>
      </w:r>
      <w:r w:rsidR="00412428">
        <w:t xml:space="preserve">by </w:t>
      </w:r>
      <w:r w:rsidR="00EB6238">
        <w:t xml:space="preserve">the same GC-PDCCH (i.e., </w:t>
      </w:r>
      <w:r w:rsidR="00412428">
        <w:t xml:space="preserve">including </w:t>
      </w:r>
      <w:r w:rsidR="0007371F">
        <w:t xml:space="preserve">the </w:t>
      </w:r>
      <w:r w:rsidR="00E00299">
        <w:t>LBT bandwidth</w:t>
      </w:r>
      <w:r w:rsidR="00412428">
        <w:t xml:space="preserve"> occupancy</w:t>
      </w:r>
      <w:r w:rsidR="002E4F00">
        <w:t xml:space="preserve"> related</w:t>
      </w:r>
      <w:r w:rsidR="00412428">
        <w:t xml:space="preserve"> </w:t>
      </w:r>
      <w:r w:rsidR="002E4F00">
        <w:t xml:space="preserve">information in GC-PDCCH, </w:t>
      </w:r>
      <w:r w:rsidR="003D5ED4">
        <w:t>in addition to the COT structure</w:t>
      </w:r>
      <w:r w:rsidR="00EB6238">
        <w:t>)</w:t>
      </w:r>
      <w:r w:rsidR="0007371F">
        <w:t>.</w:t>
      </w:r>
    </w:p>
    <w:p w14:paraId="59F72162" w14:textId="4DA78804" w:rsidR="00E06B47" w:rsidRDefault="00E06B47" w:rsidP="00E06B47">
      <w:pPr>
        <w:spacing w:line="288" w:lineRule="auto"/>
        <w:jc w:val="both"/>
        <w:rPr>
          <w:b/>
          <w:u w:val="single"/>
          <w:lang w:eastAsia="ja-JP"/>
        </w:rPr>
      </w:pPr>
      <w:r w:rsidRPr="00366899">
        <w:rPr>
          <w:b/>
          <w:u w:val="single"/>
          <w:lang w:eastAsia="ja-JP"/>
        </w:rPr>
        <w:t xml:space="preserve">Proposal </w:t>
      </w:r>
      <w:r w:rsidR="00EF78D7">
        <w:rPr>
          <w:rFonts w:eastAsiaTheme="minorEastAsia"/>
          <w:b/>
          <w:u w:val="single"/>
        </w:rPr>
        <w:t>3</w:t>
      </w:r>
      <w:r w:rsidRPr="00366899">
        <w:rPr>
          <w:b/>
          <w:u w:val="single"/>
          <w:lang w:eastAsia="ja-JP"/>
        </w:rPr>
        <w:t xml:space="preserve">: </w:t>
      </w:r>
      <w:r w:rsidR="006008C1">
        <w:rPr>
          <w:b/>
          <w:u w:val="single"/>
          <w:lang w:eastAsia="ja-JP"/>
        </w:rPr>
        <w:t xml:space="preserve">For wideband NR-U operation, </w:t>
      </w:r>
      <w:r w:rsidR="00E00299">
        <w:rPr>
          <w:b/>
          <w:u w:val="single"/>
          <w:lang w:eastAsia="ja-JP"/>
        </w:rPr>
        <w:t>LBT bandwidth</w:t>
      </w:r>
      <w:r w:rsidR="006008C1">
        <w:rPr>
          <w:b/>
          <w:u w:val="single"/>
          <w:lang w:eastAsia="ja-JP"/>
        </w:rPr>
        <w:t xml:space="preserve"> occupancy information </w:t>
      </w:r>
      <w:r w:rsidR="00060176">
        <w:rPr>
          <w:b/>
          <w:u w:val="single"/>
          <w:lang w:eastAsia="ja-JP"/>
        </w:rPr>
        <w:t>is indicated</w:t>
      </w:r>
      <w:r w:rsidR="006008C1">
        <w:rPr>
          <w:b/>
          <w:u w:val="single"/>
          <w:lang w:eastAsia="ja-JP"/>
        </w:rPr>
        <w:t xml:space="preserve"> by </w:t>
      </w:r>
      <w:r w:rsidR="00060176">
        <w:rPr>
          <w:b/>
          <w:u w:val="single"/>
          <w:lang w:eastAsia="ja-JP"/>
        </w:rPr>
        <w:t>GC-PDCCH</w:t>
      </w:r>
      <w:r>
        <w:rPr>
          <w:b/>
          <w:u w:val="single"/>
          <w:lang w:eastAsia="ja-JP"/>
        </w:rPr>
        <w:t>.</w:t>
      </w:r>
    </w:p>
    <w:p w14:paraId="7C9B5BF4" w14:textId="141370B0" w:rsidR="00823A8B" w:rsidRPr="000E034C" w:rsidRDefault="00823A8B" w:rsidP="000E034C">
      <w:pPr>
        <w:pStyle w:val="afc"/>
        <w:spacing w:before="240" w:after="240"/>
        <w:jc w:val="left"/>
        <w:rPr>
          <w:rStyle w:val="af9"/>
          <w:rFonts w:ascii="Arial" w:hAnsi="Arial" w:cs="Arial"/>
          <w:i w:val="0"/>
          <w:color w:val="auto"/>
        </w:rPr>
      </w:pPr>
      <w:r w:rsidRPr="000E034C">
        <w:rPr>
          <w:rStyle w:val="af9"/>
          <w:rFonts w:ascii="Arial" w:hAnsi="Arial" w:cs="Arial"/>
          <w:i w:val="0"/>
          <w:color w:val="auto"/>
        </w:rPr>
        <w:t>2.</w:t>
      </w:r>
      <w:r w:rsidR="003E18E8">
        <w:rPr>
          <w:rStyle w:val="af9"/>
          <w:rFonts w:ascii="Arial" w:hAnsi="Arial" w:cs="Arial"/>
          <w:i w:val="0"/>
          <w:color w:val="auto"/>
        </w:rPr>
        <w:t>2</w:t>
      </w:r>
      <w:r w:rsidR="003E18E8" w:rsidRPr="000E034C">
        <w:rPr>
          <w:rStyle w:val="af9"/>
          <w:rFonts w:ascii="Arial" w:hAnsi="Arial" w:cs="Arial"/>
          <w:i w:val="0"/>
          <w:color w:val="auto"/>
        </w:rPr>
        <w:t xml:space="preserve"> </w:t>
      </w:r>
      <w:r w:rsidRPr="000E034C">
        <w:rPr>
          <w:rStyle w:val="af9"/>
          <w:rFonts w:ascii="Arial" w:hAnsi="Arial" w:cs="Arial"/>
          <w:i w:val="0"/>
          <w:color w:val="auto"/>
        </w:rPr>
        <w:t>CORESET configuration for wideband operation</w:t>
      </w:r>
    </w:p>
    <w:p w14:paraId="64D074E7" w14:textId="141494FE" w:rsidR="00AD2D38" w:rsidRDefault="002F3A2B" w:rsidP="00C73E9C">
      <w:pPr>
        <w:spacing w:after="120" w:line="288" w:lineRule="auto"/>
        <w:jc w:val="both"/>
      </w:pPr>
      <w:r>
        <w:rPr>
          <w:rFonts w:hint="eastAsia"/>
        </w:rPr>
        <w:t>I</w:t>
      </w:r>
      <w:r>
        <w:t>n RAN1#92</w:t>
      </w:r>
      <w:r w:rsidR="00AD2D38">
        <w:t>bis, the following agreement was made for LBT bandwidth.</w:t>
      </w:r>
    </w:p>
    <w:p w14:paraId="283F6A29" w14:textId="77777777" w:rsidR="00AD2D38" w:rsidRPr="00A13DAF" w:rsidRDefault="00AD2D38" w:rsidP="00AD2D38">
      <w:r w:rsidRPr="00A13DAF">
        <w:rPr>
          <w:highlight w:val="green"/>
        </w:rPr>
        <w:t>Agreement:</w:t>
      </w:r>
    </w:p>
    <w:p w14:paraId="64229139" w14:textId="77777777" w:rsidR="00AD2D38" w:rsidRPr="00A13DAF" w:rsidRDefault="00AD2D38" w:rsidP="00AD2D38">
      <w:pPr>
        <w:widowControl w:val="0"/>
        <w:numPr>
          <w:ilvl w:val="0"/>
          <w:numId w:val="13"/>
        </w:numPr>
        <w:spacing w:after="0"/>
        <w:jc w:val="both"/>
      </w:pPr>
      <w:r w:rsidRPr="00A13DAF">
        <w:t xml:space="preserve">At least for band where absence of Wi-Fi cannot be guaranteed (e.g. by regulation), LBT can be performed in units of 20 MHz. </w:t>
      </w:r>
    </w:p>
    <w:p w14:paraId="1D2A1B97" w14:textId="77777777" w:rsidR="00AD2D38" w:rsidRPr="00A13DAF" w:rsidRDefault="00AD2D38" w:rsidP="00AD2D38">
      <w:pPr>
        <w:widowControl w:val="0"/>
        <w:numPr>
          <w:ilvl w:val="1"/>
          <w:numId w:val="13"/>
        </w:numPr>
        <w:spacing w:after="0"/>
        <w:jc w:val="both"/>
      </w:pPr>
      <w:r w:rsidRPr="00A13DAF">
        <w:t>FFS: details on how to perform LBT for as single carrier with bandwidth greater than 20 MHz, i.e., integer multiples of 20 MHz.</w:t>
      </w:r>
    </w:p>
    <w:p w14:paraId="71FD3182" w14:textId="4DF2198B" w:rsidR="002F3A2B" w:rsidRDefault="002F3A2B" w:rsidP="00C73E9C">
      <w:pPr>
        <w:spacing w:after="120" w:line="288" w:lineRule="auto"/>
        <w:jc w:val="both"/>
      </w:pPr>
    </w:p>
    <w:p w14:paraId="55C552D7" w14:textId="65995B27" w:rsidR="004E142D" w:rsidRDefault="00AD2D38" w:rsidP="00190D74">
      <w:pPr>
        <w:spacing w:after="120" w:line="288" w:lineRule="auto"/>
        <w:jc w:val="both"/>
      </w:pPr>
      <w:r>
        <w:lastRenderedPageBreak/>
        <w:t xml:space="preserve">Since the potential usage of unlicensed spectrum by other technologies (e.g., Wi-Fi), it was considered that LBT is performed per 20MHz. As a result, only a subset of the 20MHz </w:t>
      </w:r>
      <w:r w:rsidR="00E67A12">
        <w:t>LBT bandwidth</w:t>
      </w:r>
      <w:r>
        <w:t xml:space="preserve"> in the wide BWP can be used. In other words, according to</w:t>
      </w:r>
      <w:r w:rsidR="005D1579">
        <w:t xml:space="preserve"> LTB outcome per </w:t>
      </w:r>
      <w:r w:rsidR="00741874">
        <w:t>LBT bandwidth</w:t>
      </w:r>
      <w:r>
        <w:t xml:space="preserve">, the gNB’s transmission bandwidth </w:t>
      </w:r>
      <w:r w:rsidR="009D118F">
        <w:t xml:space="preserve">would </w:t>
      </w:r>
      <w:r>
        <w:t xml:space="preserve">vary. </w:t>
      </w:r>
      <w:r w:rsidR="009D118F">
        <w:t>Therefore, it is desirable that the UE should be able to receive at least a PDCCH based on LBT result</w:t>
      </w:r>
      <w:r w:rsidR="0098459B">
        <w:t xml:space="preserve"> per LBT bandwidth</w:t>
      </w:r>
      <w:r w:rsidR="009D118F">
        <w:t>.</w:t>
      </w:r>
      <w:r w:rsidR="009475A0">
        <w:t xml:space="preserve"> </w:t>
      </w:r>
      <w:r w:rsidR="004E142D">
        <w:t>There would be two possible options for CORESET configuration as follows:</w:t>
      </w:r>
    </w:p>
    <w:p w14:paraId="0F86030F" w14:textId="0D4EB31B" w:rsidR="004E142D" w:rsidRDefault="004E142D" w:rsidP="004E142D">
      <w:pPr>
        <w:pStyle w:val="a4"/>
        <w:numPr>
          <w:ilvl w:val="0"/>
          <w:numId w:val="48"/>
        </w:numPr>
        <w:spacing w:line="288" w:lineRule="auto"/>
        <w:ind w:leftChars="0"/>
        <w:jc w:val="both"/>
      </w:pPr>
      <w:r>
        <w:t xml:space="preserve">PDCCH candidate configured to be confined within a LBT </w:t>
      </w:r>
      <w:r w:rsidR="00466D7B">
        <w:t>bandwidth</w:t>
      </w:r>
      <w:r>
        <w:rPr>
          <w:rFonts w:hint="eastAsia"/>
        </w:rPr>
        <w:t xml:space="preserve"> </w:t>
      </w:r>
    </w:p>
    <w:p w14:paraId="2FF82A0D" w14:textId="14FD0DE0" w:rsidR="004E142D" w:rsidRDefault="004E142D" w:rsidP="004E142D">
      <w:pPr>
        <w:pStyle w:val="a4"/>
        <w:numPr>
          <w:ilvl w:val="0"/>
          <w:numId w:val="48"/>
        </w:numPr>
        <w:spacing w:line="288" w:lineRule="auto"/>
        <w:ind w:leftChars="0"/>
        <w:jc w:val="both"/>
      </w:pPr>
      <w:r>
        <w:rPr>
          <w:rFonts w:hint="eastAsia"/>
        </w:rPr>
        <w:t>CORESET configured</w:t>
      </w:r>
      <w:r>
        <w:t xml:space="preserve"> to be confined within a LBT </w:t>
      </w:r>
      <w:r w:rsidR="00466D7B">
        <w:t>bandwidth</w:t>
      </w:r>
    </w:p>
    <w:p w14:paraId="0C2802F7" w14:textId="29DEFC18" w:rsidR="003A24B1" w:rsidRDefault="004E142D" w:rsidP="00190D74">
      <w:pPr>
        <w:spacing w:line="288" w:lineRule="auto"/>
        <w:jc w:val="both"/>
        <w:rPr>
          <w:rFonts w:eastAsia="SimSun"/>
          <w:lang w:eastAsia="zh-CN"/>
        </w:rPr>
      </w:pPr>
      <w:r>
        <w:rPr>
          <w:rFonts w:hint="eastAsia"/>
        </w:rPr>
        <w:t>O</w:t>
      </w:r>
      <w:r>
        <w:t>ption 1 is to</w:t>
      </w:r>
      <w:r w:rsidR="009475A0">
        <w:t xml:space="preserve"> have a single CORESET where each PDCCH candidate is confined per LBT </w:t>
      </w:r>
      <w:r w:rsidR="00D92AB6">
        <w:t>bandwidth</w:t>
      </w:r>
      <w:r w:rsidR="009475A0">
        <w:t xml:space="preserve"> so that </w:t>
      </w:r>
      <w:r w:rsidR="003D5ED4">
        <w:t xml:space="preserve">parts of </w:t>
      </w:r>
      <w:r w:rsidR="009475A0">
        <w:t xml:space="preserve">PDCCH </w:t>
      </w:r>
      <w:r w:rsidR="003D5ED4">
        <w:t xml:space="preserve">candidates </w:t>
      </w:r>
      <w:r w:rsidR="009475A0">
        <w:t xml:space="preserve">can be </w:t>
      </w:r>
      <w:r w:rsidR="003D5ED4">
        <w:t>used for PDCCH transmission</w:t>
      </w:r>
      <w:r w:rsidR="009475A0">
        <w:t xml:space="preserve"> based on the </w:t>
      </w:r>
      <w:r w:rsidR="005712A9">
        <w:t>LBT result per LBT bandwidth</w:t>
      </w:r>
      <w:r w:rsidR="009475A0">
        <w:t xml:space="preserve">. </w:t>
      </w:r>
      <w:r w:rsidR="00AE6EF0">
        <w:t>Hence, t</w:t>
      </w:r>
      <w:r w:rsidR="007838BB">
        <w:t>his option</w:t>
      </w:r>
      <w:r w:rsidR="00051312">
        <w:t xml:space="preserve"> </w:t>
      </w:r>
      <w:r w:rsidR="003D5ED4">
        <w:t>may</w:t>
      </w:r>
      <w:r w:rsidR="00051312">
        <w:t xml:space="preserve"> </w:t>
      </w:r>
      <w:r w:rsidR="00F769AF">
        <w:t>require</w:t>
      </w:r>
      <w:r w:rsidR="00051312">
        <w:t xml:space="preserve"> to </w:t>
      </w:r>
      <w:r w:rsidR="003D5ED4">
        <w:t>modify</w:t>
      </w:r>
      <w:r w:rsidR="00051312">
        <w:t xml:space="preserve"> </w:t>
      </w:r>
      <w:r w:rsidR="00443AA4">
        <w:t>the CCE/REG mapping</w:t>
      </w:r>
      <w:r w:rsidR="00A40204">
        <w:t xml:space="preserve"> and </w:t>
      </w:r>
      <w:r w:rsidR="00443AA4">
        <w:t>search space</w:t>
      </w:r>
      <w:r w:rsidR="00A40204">
        <w:t xml:space="preserve"> hashing operation considering each LBT </w:t>
      </w:r>
      <w:r w:rsidR="00D92AB6">
        <w:t>bandwidth,</w:t>
      </w:r>
      <w:r w:rsidR="00346A3A">
        <w:t xml:space="preserve"> which results in </w:t>
      </w:r>
      <w:r w:rsidR="00E40E38">
        <w:t xml:space="preserve">additional </w:t>
      </w:r>
      <w:r w:rsidR="00346A3A">
        <w:t>specification impact</w:t>
      </w:r>
      <w:r w:rsidR="00E40E38">
        <w:t>s</w:t>
      </w:r>
      <w:r w:rsidR="00346A3A">
        <w:t>.</w:t>
      </w:r>
      <w:r w:rsidR="00370D82">
        <w:t xml:space="preserve"> </w:t>
      </w:r>
      <w:r w:rsidR="00AB10E5">
        <w:t xml:space="preserve">In addition, the main motivation of </w:t>
      </w:r>
      <w:r w:rsidR="00360A6C">
        <w:t>Option 1</w:t>
      </w:r>
      <w:r w:rsidR="00AB10E5">
        <w:t xml:space="preserve"> is </w:t>
      </w:r>
      <w:r w:rsidR="009A0AE8">
        <w:t xml:space="preserve">the </w:t>
      </w:r>
      <w:r w:rsidR="00AB10E5">
        <w:t xml:space="preserve">insufficient number of CORESETs per BWP since Rel-15 NR allows up to three CORESETs per BWP. However, </w:t>
      </w:r>
      <w:r w:rsidR="005F034C">
        <w:t>in the last meeting [1], there was an agreement to increase maximum number of CORESETs up to [X].</w:t>
      </w:r>
      <w:r w:rsidR="009A0AE8">
        <w:t xml:space="preserve"> </w:t>
      </w:r>
      <w:r w:rsidR="00011470">
        <w:t>I</w:t>
      </w:r>
      <w:r w:rsidR="00DE0B76">
        <w:t xml:space="preserve">f there is an enough number of CORESETs per BWP to confine each CORESET within LBT </w:t>
      </w:r>
      <w:r w:rsidR="00D92AB6">
        <w:t>bandwidth</w:t>
      </w:r>
      <w:r w:rsidR="00DE0B76">
        <w:t xml:space="preserve">, it is </w:t>
      </w:r>
      <w:r w:rsidR="00995ABD">
        <w:t xml:space="preserve">more </w:t>
      </w:r>
      <w:r w:rsidR="00DE0B76">
        <w:t>desirable to use Option</w:t>
      </w:r>
      <w:r w:rsidR="00D1646A">
        <w:t xml:space="preserve"> 2</w:t>
      </w:r>
      <w:r w:rsidR="00DE0B76">
        <w:t xml:space="preserve"> since it is straightforward way to deal with CORE</w:t>
      </w:r>
      <w:r w:rsidR="003D5ED4">
        <w:t>S</w:t>
      </w:r>
      <w:r w:rsidR="00DE0B76">
        <w:t xml:space="preserve">ET configuration in wideband </w:t>
      </w:r>
      <w:r w:rsidR="00E3402F">
        <w:t>operation</w:t>
      </w:r>
      <w:r w:rsidR="006B7870">
        <w:t>.</w:t>
      </w:r>
    </w:p>
    <w:p w14:paraId="7FB385A8" w14:textId="01D147FF" w:rsidR="00567BDD" w:rsidRDefault="00580D13" w:rsidP="00567BDD">
      <w:pPr>
        <w:spacing w:line="288" w:lineRule="auto"/>
        <w:jc w:val="both"/>
        <w:rPr>
          <w:rFonts w:eastAsia="SimSun"/>
          <w:b/>
          <w:u w:val="single"/>
          <w:lang w:eastAsia="zh-CN"/>
        </w:rPr>
      </w:pPr>
      <w:r w:rsidRPr="00366899">
        <w:rPr>
          <w:b/>
          <w:u w:val="single"/>
          <w:lang w:eastAsia="ja-JP"/>
        </w:rPr>
        <w:t xml:space="preserve">Proposal </w:t>
      </w:r>
      <w:r w:rsidR="00EF78D7">
        <w:rPr>
          <w:rFonts w:eastAsiaTheme="minorEastAsia"/>
          <w:b/>
          <w:u w:val="single"/>
        </w:rPr>
        <w:t>4</w:t>
      </w:r>
      <w:r w:rsidRPr="00366899">
        <w:rPr>
          <w:b/>
          <w:u w:val="single"/>
          <w:lang w:eastAsia="ja-JP"/>
        </w:rPr>
        <w:t xml:space="preserve">: </w:t>
      </w:r>
      <w:r w:rsidR="000E034C">
        <w:rPr>
          <w:b/>
          <w:u w:val="single"/>
          <w:lang w:eastAsia="ja-JP"/>
        </w:rPr>
        <w:t xml:space="preserve">For wideband operation, </w:t>
      </w:r>
      <w:r w:rsidR="00100283">
        <w:rPr>
          <w:b/>
          <w:u w:val="single"/>
          <w:lang w:eastAsia="ja-JP"/>
        </w:rPr>
        <w:t>CORESET configuration</w:t>
      </w:r>
      <w:r w:rsidR="000E034C">
        <w:rPr>
          <w:b/>
          <w:u w:val="single"/>
          <w:lang w:eastAsia="ja-JP"/>
        </w:rPr>
        <w:t xml:space="preserve"> should be confined per LBT </w:t>
      </w:r>
      <w:r w:rsidR="00D92AB6">
        <w:rPr>
          <w:b/>
          <w:u w:val="single"/>
          <w:lang w:eastAsia="ja-JP"/>
        </w:rPr>
        <w:t>bandwidth</w:t>
      </w:r>
      <w:r w:rsidR="000E034C">
        <w:rPr>
          <w:b/>
          <w:u w:val="single"/>
          <w:lang w:eastAsia="ja-JP"/>
        </w:rPr>
        <w:t>.</w:t>
      </w:r>
    </w:p>
    <w:p w14:paraId="6425D873" w14:textId="77777777" w:rsidR="008454C6" w:rsidRDefault="008454C6" w:rsidP="008454C6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szCs w:val="20"/>
          <w:lang w:val="en-US"/>
        </w:rPr>
      </w:pPr>
      <w:r w:rsidRPr="0018262A">
        <w:rPr>
          <w:szCs w:val="20"/>
          <w:lang w:val="en-US"/>
        </w:rPr>
        <w:t>Conclusion</w:t>
      </w:r>
    </w:p>
    <w:p w14:paraId="1AED9928" w14:textId="249C5672" w:rsidR="008454C6" w:rsidRDefault="008454C6" w:rsidP="008454C6">
      <w:pPr>
        <w:spacing w:line="288" w:lineRule="auto"/>
      </w:pPr>
      <w:r w:rsidRPr="00031EF0">
        <w:t xml:space="preserve">The </w:t>
      </w:r>
      <w:r>
        <w:t>proposals and observation made in this contribution are summarized below:</w:t>
      </w:r>
    </w:p>
    <w:p w14:paraId="381CE7A4" w14:textId="77777777" w:rsidR="005A4B6C" w:rsidRDefault="005A4B6C" w:rsidP="005A4B6C">
      <w:pPr>
        <w:spacing w:line="288" w:lineRule="auto"/>
        <w:jc w:val="both"/>
        <w:rPr>
          <w:b/>
          <w:u w:val="single"/>
        </w:rPr>
      </w:pPr>
      <w:r>
        <w:rPr>
          <w:b/>
          <w:u w:val="single"/>
        </w:rPr>
        <w:t>Proposal 1: For UL wideband operation, it is preferred that UE can transmit PUSCH on a single BWP if CCA is successful for all LBT bandwidths where PUSCH is scheduled</w:t>
      </w:r>
      <w:r w:rsidRPr="00195EAB">
        <w:rPr>
          <w:b/>
          <w:u w:val="single"/>
        </w:rPr>
        <w:t>.</w:t>
      </w:r>
    </w:p>
    <w:p w14:paraId="3B728296" w14:textId="77777777" w:rsidR="00B65C7B" w:rsidRDefault="00B65C7B" w:rsidP="00B65C7B">
      <w:pPr>
        <w:spacing w:line="288" w:lineRule="auto"/>
        <w:jc w:val="both"/>
        <w:rPr>
          <w:b/>
          <w:u w:val="single"/>
        </w:rPr>
      </w:pPr>
      <w:r>
        <w:rPr>
          <w:b/>
          <w:u w:val="single"/>
        </w:rPr>
        <w:t>Proposal 2</w:t>
      </w:r>
      <w:r w:rsidRPr="00195EAB">
        <w:rPr>
          <w:b/>
          <w:u w:val="single"/>
        </w:rPr>
        <w:t xml:space="preserve">: For DL wideband operation, </w:t>
      </w:r>
      <w:r>
        <w:rPr>
          <w:b/>
          <w:u w:val="single"/>
        </w:rPr>
        <w:t>a gNB can transmit PDCCH/PDSCH on parts of single active BWP where CCA is successful at the gNB at least if</w:t>
      </w:r>
      <w:r w:rsidRPr="00083116">
        <w:rPr>
          <w:b/>
          <w:u w:val="single"/>
        </w:rPr>
        <w:t xml:space="preserve"> </w:t>
      </w:r>
      <w:r w:rsidRPr="0005219C">
        <w:rPr>
          <w:b/>
          <w:u w:val="single"/>
        </w:rPr>
        <w:t>PRBs within the guard</w:t>
      </w:r>
      <w:r>
        <w:rPr>
          <w:b/>
          <w:u w:val="single"/>
        </w:rPr>
        <w:t>-</w:t>
      </w:r>
      <w:r w:rsidRPr="0005219C">
        <w:rPr>
          <w:b/>
          <w:u w:val="single"/>
        </w:rPr>
        <w:t>band of two contiguous LBT bandwidths are not scheduled by gNB</w:t>
      </w:r>
      <w:r w:rsidRPr="00195EAB">
        <w:rPr>
          <w:b/>
          <w:u w:val="single"/>
        </w:rPr>
        <w:t>.</w:t>
      </w:r>
    </w:p>
    <w:p w14:paraId="15D46129" w14:textId="77777777" w:rsidR="00EA498D" w:rsidRDefault="00EA498D" w:rsidP="00EA498D">
      <w:pPr>
        <w:spacing w:line="288" w:lineRule="auto"/>
        <w:jc w:val="both"/>
        <w:rPr>
          <w:b/>
          <w:u w:val="single"/>
          <w:lang w:eastAsia="ja-JP"/>
        </w:rPr>
      </w:pPr>
      <w:r w:rsidRPr="00366899">
        <w:rPr>
          <w:b/>
          <w:u w:val="single"/>
          <w:lang w:eastAsia="ja-JP"/>
        </w:rPr>
        <w:t xml:space="preserve">Proposal </w:t>
      </w:r>
      <w:r>
        <w:rPr>
          <w:rFonts w:eastAsiaTheme="minorEastAsia"/>
          <w:b/>
          <w:u w:val="single"/>
        </w:rPr>
        <w:t>3</w:t>
      </w:r>
      <w:r w:rsidRPr="00366899">
        <w:rPr>
          <w:b/>
          <w:u w:val="single"/>
          <w:lang w:eastAsia="ja-JP"/>
        </w:rPr>
        <w:t xml:space="preserve">: </w:t>
      </w:r>
      <w:r>
        <w:rPr>
          <w:b/>
          <w:u w:val="single"/>
          <w:lang w:eastAsia="ja-JP"/>
        </w:rPr>
        <w:t>For wideband NR-U operation, LBT bandwidth occupancy information is indicated by GC-PDCCH.</w:t>
      </w:r>
    </w:p>
    <w:p w14:paraId="35F09F4F" w14:textId="0A5DD4D1" w:rsidR="006E66B3" w:rsidRPr="006E66B3" w:rsidRDefault="00B73C66" w:rsidP="0074511D">
      <w:pPr>
        <w:spacing w:line="288" w:lineRule="auto"/>
        <w:jc w:val="both"/>
        <w:rPr>
          <w:rFonts w:eastAsia="MS Mincho"/>
          <w:b/>
          <w:u w:val="single"/>
          <w:lang w:eastAsia="ja-JP"/>
        </w:rPr>
      </w:pPr>
      <w:r w:rsidRPr="00366899">
        <w:rPr>
          <w:b/>
          <w:u w:val="single"/>
          <w:lang w:eastAsia="ja-JP"/>
        </w:rPr>
        <w:t xml:space="preserve">Proposal </w:t>
      </w:r>
      <w:r>
        <w:rPr>
          <w:rFonts w:eastAsiaTheme="minorEastAsia"/>
          <w:b/>
          <w:u w:val="single"/>
        </w:rPr>
        <w:t>4</w:t>
      </w:r>
      <w:r w:rsidRPr="00366899">
        <w:rPr>
          <w:b/>
          <w:u w:val="single"/>
          <w:lang w:eastAsia="ja-JP"/>
        </w:rPr>
        <w:t xml:space="preserve">: </w:t>
      </w:r>
      <w:r>
        <w:rPr>
          <w:b/>
          <w:u w:val="single"/>
          <w:lang w:eastAsia="ja-JP"/>
        </w:rPr>
        <w:t>For wideband operation, CORESET configuration should be confined per LBT bandwidth.</w:t>
      </w:r>
    </w:p>
    <w:p w14:paraId="7DBF8119" w14:textId="77777777" w:rsidR="006E66B3" w:rsidRPr="00EE006E" w:rsidRDefault="006E66B3" w:rsidP="006E66B3">
      <w:pPr>
        <w:pStyle w:val="1"/>
        <w:pBdr>
          <w:top w:val="single" w:sz="12" w:space="3" w:color="auto"/>
        </w:pBdr>
        <w:tabs>
          <w:tab w:val="left" w:pos="2333"/>
        </w:tabs>
        <w:overflowPunct/>
        <w:autoSpaceDE/>
        <w:autoSpaceDN/>
        <w:adjustRightInd/>
        <w:spacing w:before="240" w:after="180"/>
        <w:jc w:val="both"/>
        <w:textAlignment w:val="auto"/>
        <w:rPr>
          <w:szCs w:val="20"/>
          <w:lang w:val="en-US"/>
        </w:rPr>
      </w:pPr>
      <w:r w:rsidRPr="00EE006E">
        <w:rPr>
          <w:szCs w:val="20"/>
          <w:lang w:val="en-US"/>
        </w:rPr>
        <w:t>References</w:t>
      </w:r>
    </w:p>
    <w:p w14:paraId="2B127281" w14:textId="575D20BE" w:rsidR="006E66B3" w:rsidRPr="006E66B3" w:rsidRDefault="006E66B3" w:rsidP="0074511D">
      <w:pPr>
        <w:spacing w:line="288" w:lineRule="auto"/>
        <w:jc w:val="both"/>
        <w:rPr>
          <w:b/>
          <w:u w:val="single"/>
          <w:lang w:eastAsia="ja-JP"/>
        </w:rPr>
      </w:pPr>
      <w:r>
        <w:rPr>
          <w:rFonts w:eastAsia="MS Mincho"/>
          <w:lang w:eastAsia="ja-JP"/>
        </w:rPr>
        <w:t xml:space="preserve">[1] </w:t>
      </w:r>
      <w:r w:rsidRPr="00027B1F">
        <w:rPr>
          <w:rFonts w:eastAsia="MS Mincho"/>
          <w:lang w:eastAsia="ja-JP"/>
        </w:rPr>
        <w:t>RAN1 Chairman’s Note, 3GPP TSG RAN WG1 Meeting #</w:t>
      </w:r>
      <w:r w:rsidRPr="00027B1F">
        <w:rPr>
          <w:rFonts w:eastAsia="SimSun" w:hint="eastAsia"/>
          <w:lang w:eastAsia="zh-CN"/>
        </w:rPr>
        <w:t>96bis</w:t>
      </w:r>
      <w:r w:rsidRPr="00027B1F">
        <w:rPr>
          <w:rFonts w:eastAsia="MS Mincho"/>
          <w:lang w:eastAsia="ja-JP"/>
        </w:rPr>
        <w:t>,</w:t>
      </w:r>
      <w:r w:rsidRPr="00027B1F">
        <w:rPr>
          <w:rFonts w:eastAsia="SimSun" w:hint="eastAsia"/>
          <w:lang w:eastAsia="zh-CN"/>
        </w:rPr>
        <w:t xml:space="preserve"> Xi</w:t>
      </w:r>
      <w:r w:rsidRPr="00027B1F">
        <w:rPr>
          <w:rFonts w:eastAsia="SimSun"/>
          <w:lang w:eastAsia="zh-CN"/>
        </w:rPr>
        <w:t>’</w:t>
      </w:r>
      <w:r w:rsidRPr="00027B1F">
        <w:rPr>
          <w:rFonts w:eastAsia="SimSun" w:hint="eastAsia"/>
          <w:lang w:eastAsia="zh-CN"/>
        </w:rPr>
        <w:t>an</w:t>
      </w:r>
      <w:r w:rsidRPr="00027B1F">
        <w:rPr>
          <w:rFonts w:eastAsia="MS Mincho"/>
          <w:lang w:eastAsia="ja-JP"/>
        </w:rPr>
        <w:t>,</w:t>
      </w:r>
      <w:r w:rsidRPr="00027B1F">
        <w:rPr>
          <w:rFonts w:eastAsia="SimSun" w:hint="eastAsia"/>
          <w:lang w:eastAsia="zh-CN"/>
        </w:rPr>
        <w:t xml:space="preserve"> China, April</w:t>
      </w:r>
      <w:r w:rsidRPr="00027B1F">
        <w:rPr>
          <w:rFonts w:eastAsia="MS Mincho"/>
          <w:lang w:eastAsia="ja-JP"/>
        </w:rPr>
        <w:t xml:space="preserve"> 201</w:t>
      </w:r>
      <w:r w:rsidRPr="00027B1F">
        <w:rPr>
          <w:rFonts w:eastAsia="SimSun" w:hint="eastAsia"/>
          <w:lang w:eastAsia="zh-CN"/>
        </w:rPr>
        <w:t>9</w:t>
      </w:r>
      <w:r w:rsidRPr="00027B1F">
        <w:rPr>
          <w:rFonts w:eastAsia="MS Mincho"/>
          <w:lang w:eastAsia="ja-JP"/>
        </w:rPr>
        <w:t>.</w:t>
      </w:r>
    </w:p>
    <w:sectPr w:rsidR="006E66B3" w:rsidRPr="006E66B3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9B0244" w14:textId="77777777" w:rsidR="008D5EF1" w:rsidRDefault="008D5EF1" w:rsidP="00083046">
      <w:r>
        <w:separator/>
      </w:r>
    </w:p>
  </w:endnote>
  <w:endnote w:type="continuationSeparator" w:id="0">
    <w:p w14:paraId="08EEFF6B" w14:textId="77777777" w:rsidR="008D5EF1" w:rsidRDefault="008D5EF1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277511" w14:textId="77777777" w:rsidR="008D5EF1" w:rsidRDefault="008D5EF1" w:rsidP="00083046">
      <w:r>
        <w:separator/>
      </w:r>
    </w:p>
  </w:footnote>
  <w:footnote w:type="continuationSeparator" w:id="0">
    <w:p w14:paraId="3E4BB981" w14:textId="77777777" w:rsidR="008D5EF1" w:rsidRDefault="008D5EF1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A32483" w:rsidRDefault="00A3248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85FCE"/>
    <w:multiLevelType w:val="hybridMultilevel"/>
    <w:tmpl w:val="3B6CEB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543C9"/>
    <w:multiLevelType w:val="hybridMultilevel"/>
    <w:tmpl w:val="29F4021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E51BA7"/>
    <w:multiLevelType w:val="hybridMultilevel"/>
    <w:tmpl w:val="64929580"/>
    <w:lvl w:ilvl="0" w:tplc="FD8EC69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7214A28"/>
    <w:multiLevelType w:val="hybridMultilevel"/>
    <w:tmpl w:val="2A0EA8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91D71"/>
    <w:multiLevelType w:val="multilevel"/>
    <w:tmpl w:val="7A50C942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b w:val="0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FC2713"/>
    <w:multiLevelType w:val="hybridMultilevel"/>
    <w:tmpl w:val="AFE439C2"/>
    <w:lvl w:ilvl="0" w:tplc="89E21CF2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4C0072B7"/>
    <w:multiLevelType w:val="hybridMultilevel"/>
    <w:tmpl w:val="5596CF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1D40528"/>
    <w:multiLevelType w:val="hybridMultilevel"/>
    <w:tmpl w:val="F45608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2264269"/>
    <w:multiLevelType w:val="hybridMultilevel"/>
    <w:tmpl w:val="79F04D96"/>
    <w:lvl w:ilvl="0" w:tplc="5C908CE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5E60E54"/>
    <w:multiLevelType w:val="hybridMultilevel"/>
    <w:tmpl w:val="79F04D96"/>
    <w:lvl w:ilvl="0" w:tplc="5C908CE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286E8C"/>
    <w:multiLevelType w:val="hybridMultilevel"/>
    <w:tmpl w:val="4E1C1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25F2CB0"/>
    <w:multiLevelType w:val="hybridMultilevel"/>
    <w:tmpl w:val="4D400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416BD"/>
    <w:multiLevelType w:val="hybridMultilevel"/>
    <w:tmpl w:val="854078DA"/>
    <w:lvl w:ilvl="0" w:tplc="25688B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31"/>
  </w:num>
  <w:num w:numId="4">
    <w:abstractNumId w:val="43"/>
  </w:num>
  <w:num w:numId="5">
    <w:abstractNumId w:val="26"/>
  </w:num>
  <w:num w:numId="6">
    <w:abstractNumId w:val="6"/>
  </w:num>
  <w:num w:numId="7">
    <w:abstractNumId w:val="11"/>
  </w:num>
  <w:num w:numId="8">
    <w:abstractNumId w:val="10"/>
  </w:num>
  <w:num w:numId="9">
    <w:abstractNumId w:val="7"/>
  </w:num>
  <w:num w:numId="10">
    <w:abstractNumId w:val="8"/>
  </w:num>
  <w:num w:numId="11">
    <w:abstractNumId w:val="22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0"/>
  </w:num>
  <w:num w:numId="14">
    <w:abstractNumId w:val="16"/>
  </w:num>
  <w:num w:numId="15">
    <w:abstractNumId w:val="45"/>
  </w:num>
  <w:num w:numId="16">
    <w:abstractNumId w:val="36"/>
  </w:num>
  <w:num w:numId="17">
    <w:abstractNumId w:val="1"/>
  </w:num>
  <w:num w:numId="18">
    <w:abstractNumId w:val="18"/>
  </w:num>
  <w:num w:numId="19">
    <w:abstractNumId w:val="32"/>
  </w:num>
  <w:num w:numId="20">
    <w:abstractNumId w:val="27"/>
  </w:num>
  <w:num w:numId="21">
    <w:abstractNumId w:val="19"/>
  </w:num>
  <w:num w:numId="22">
    <w:abstractNumId w:val="21"/>
  </w:num>
  <w:num w:numId="23">
    <w:abstractNumId w:val="33"/>
  </w:num>
  <w:num w:numId="24">
    <w:abstractNumId w:val="14"/>
  </w:num>
  <w:num w:numId="25">
    <w:abstractNumId w:val="4"/>
  </w:num>
  <w:num w:numId="26">
    <w:abstractNumId w:val="41"/>
  </w:num>
  <w:num w:numId="27">
    <w:abstractNumId w:val="39"/>
  </w:num>
  <w:num w:numId="28">
    <w:abstractNumId w:val="23"/>
  </w:num>
  <w:num w:numId="29">
    <w:abstractNumId w:val="42"/>
  </w:num>
  <w:num w:numId="30">
    <w:abstractNumId w:val="44"/>
  </w:num>
  <w:num w:numId="31">
    <w:abstractNumId w:val="46"/>
  </w:num>
  <w:num w:numId="32">
    <w:abstractNumId w:val="17"/>
  </w:num>
  <w:num w:numId="33">
    <w:abstractNumId w:val="35"/>
  </w:num>
  <w:num w:numId="34">
    <w:abstractNumId w:val="20"/>
  </w:num>
  <w:num w:numId="35">
    <w:abstractNumId w:val="24"/>
  </w:num>
  <w:num w:numId="36">
    <w:abstractNumId w:val="37"/>
  </w:num>
  <w:num w:numId="37">
    <w:abstractNumId w:val="38"/>
  </w:num>
  <w:num w:numId="38">
    <w:abstractNumId w:val="3"/>
  </w:num>
  <w:num w:numId="39">
    <w:abstractNumId w:val="5"/>
  </w:num>
  <w:num w:numId="40">
    <w:abstractNumId w:val="29"/>
  </w:num>
  <w:num w:numId="41">
    <w:abstractNumId w:val="28"/>
  </w:num>
  <w:num w:numId="42">
    <w:abstractNumId w:val="25"/>
  </w:num>
  <w:num w:numId="43">
    <w:abstractNumId w:val="0"/>
  </w:num>
  <w:num w:numId="44">
    <w:abstractNumId w:val="2"/>
  </w:num>
  <w:num w:numId="45">
    <w:abstractNumId w:val="34"/>
  </w:num>
  <w:num w:numId="46">
    <w:abstractNumId w:val="12"/>
  </w:num>
  <w:num w:numId="47">
    <w:abstractNumId w:val="13"/>
  </w:num>
  <w:num w:numId="48">
    <w:abstractNumId w:val="3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5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674B"/>
    <w:rsid w:val="0000738F"/>
    <w:rsid w:val="00007907"/>
    <w:rsid w:val="00010910"/>
    <w:rsid w:val="00010921"/>
    <w:rsid w:val="00010C31"/>
    <w:rsid w:val="00011005"/>
    <w:rsid w:val="00011094"/>
    <w:rsid w:val="00011470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5D67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04B"/>
    <w:rsid w:val="00024227"/>
    <w:rsid w:val="00025609"/>
    <w:rsid w:val="00025DDA"/>
    <w:rsid w:val="000273A3"/>
    <w:rsid w:val="00027A22"/>
    <w:rsid w:val="0003010D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3C78"/>
    <w:rsid w:val="000349BD"/>
    <w:rsid w:val="0003556C"/>
    <w:rsid w:val="000359C4"/>
    <w:rsid w:val="00036428"/>
    <w:rsid w:val="00036C94"/>
    <w:rsid w:val="0003729B"/>
    <w:rsid w:val="000375ED"/>
    <w:rsid w:val="0004059D"/>
    <w:rsid w:val="0004098D"/>
    <w:rsid w:val="00040D18"/>
    <w:rsid w:val="00041416"/>
    <w:rsid w:val="0004152C"/>
    <w:rsid w:val="000422FF"/>
    <w:rsid w:val="00043878"/>
    <w:rsid w:val="00043B8F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312"/>
    <w:rsid w:val="00051AFF"/>
    <w:rsid w:val="00052776"/>
    <w:rsid w:val="00052FB5"/>
    <w:rsid w:val="00053132"/>
    <w:rsid w:val="00053633"/>
    <w:rsid w:val="000536E6"/>
    <w:rsid w:val="00053930"/>
    <w:rsid w:val="000541F0"/>
    <w:rsid w:val="000543C0"/>
    <w:rsid w:val="0005466D"/>
    <w:rsid w:val="00054AE1"/>
    <w:rsid w:val="000551A1"/>
    <w:rsid w:val="00055549"/>
    <w:rsid w:val="00055EC9"/>
    <w:rsid w:val="00056928"/>
    <w:rsid w:val="00056B06"/>
    <w:rsid w:val="00057250"/>
    <w:rsid w:val="0005776B"/>
    <w:rsid w:val="00057853"/>
    <w:rsid w:val="00057B7F"/>
    <w:rsid w:val="00057CB5"/>
    <w:rsid w:val="00060151"/>
    <w:rsid w:val="00060176"/>
    <w:rsid w:val="00060189"/>
    <w:rsid w:val="00060648"/>
    <w:rsid w:val="00060907"/>
    <w:rsid w:val="00061A68"/>
    <w:rsid w:val="000620CD"/>
    <w:rsid w:val="000621DB"/>
    <w:rsid w:val="0006267E"/>
    <w:rsid w:val="00062716"/>
    <w:rsid w:val="000627C6"/>
    <w:rsid w:val="00062907"/>
    <w:rsid w:val="000629B1"/>
    <w:rsid w:val="000634A4"/>
    <w:rsid w:val="00063AB0"/>
    <w:rsid w:val="00063AC6"/>
    <w:rsid w:val="00063DBB"/>
    <w:rsid w:val="00063F1D"/>
    <w:rsid w:val="00064D28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71F"/>
    <w:rsid w:val="00073C42"/>
    <w:rsid w:val="00073E25"/>
    <w:rsid w:val="000746BC"/>
    <w:rsid w:val="00075372"/>
    <w:rsid w:val="000755B5"/>
    <w:rsid w:val="0007650C"/>
    <w:rsid w:val="00076C44"/>
    <w:rsid w:val="00076FF5"/>
    <w:rsid w:val="000775AB"/>
    <w:rsid w:val="00080821"/>
    <w:rsid w:val="00080AAE"/>
    <w:rsid w:val="00083046"/>
    <w:rsid w:val="0008311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34B6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00F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2BD1"/>
    <w:rsid w:val="000B32FD"/>
    <w:rsid w:val="000B3369"/>
    <w:rsid w:val="000B3C4F"/>
    <w:rsid w:val="000B3EF9"/>
    <w:rsid w:val="000B44A0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1A8"/>
    <w:rsid w:val="000C2DAC"/>
    <w:rsid w:val="000C3A4B"/>
    <w:rsid w:val="000C3BE1"/>
    <w:rsid w:val="000C521E"/>
    <w:rsid w:val="000C56CE"/>
    <w:rsid w:val="000C6075"/>
    <w:rsid w:val="000C650F"/>
    <w:rsid w:val="000C6B7A"/>
    <w:rsid w:val="000C7D54"/>
    <w:rsid w:val="000D0010"/>
    <w:rsid w:val="000D00DD"/>
    <w:rsid w:val="000D0AE1"/>
    <w:rsid w:val="000D0DB0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6FCF"/>
    <w:rsid w:val="000D758A"/>
    <w:rsid w:val="000D7696"/>
    <w:rsid w:val="000D77B5"/>
    <w:rsid w:val="000D7935"/>
    <w:rsid w:val="000D7B5F"/>
    <w:rsid w:val="000D7BBA"/>
    <w:rsid w:val="000E034C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465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283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4CD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13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11D"/>
    <w:rsid w:val="00125748"/>
    <w:rsid w:val="00125A9A"/>
    <w:rsid w:val="001279C4"/>
    <w:rsid w:val="00127AD3"/>
    <w:rsid w:val="0013023F"/>
    <w:rsid w:val="001302C9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AA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6EB4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5A97"/>
    <w:rsid w:val="00166B83"/>
    <w:rsid w:val="0016793B"/>
    <w:rsid w:val="00167F3F"/>
    <w:rsid w:val="0017033E"/>
    <w:rsid w:val="00170CD5"/>
    <w:rsid w:val="0017129D"/>
    <w:rsid w:val="001715CA"/>
    <w:rsid w:val="00171C86"/>
    <w:rsid w:val="00171E74"/>
    <w:rsid w:val="0017238A"/>
    <w:rsid w:val="00172663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0D74"/>
    <w:rsid w:val="001911AC"/>
    <w:rsid w:val="001915B8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28B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5B8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4857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3B4"/>
    <w:rsid w:val="001E2551"/>
    <w:rsid w:val="001E3EB9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2D87"/>
    <w:rsid w:val="002044FD"/>
    <w:rsid w:val="00204B7E"/>
    <w:rsid w:val="00205123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1014"/>
    <w:rsid w:val="00221965"/>
    <w:rsid w:val="002220F3"/>
    <w:rsid w:val="00222B5E"/>
    <w:rsid w:val="002233FF"/>
    <w:rsid w:val="002234ED"/>
    <w:rsid w:val="00223BC8"/>
    <w:rsid w:val="00224CFF"/>
    <w:rsid w:val="00225263"/>
    <w:rsid w:val="002257E0"/>
    <w:rsid w:val="0022585D"/>
    <w:rsid w:val="00225F6B"/>
    <w:rsid w:val="00226955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6AE4"/>
    <w:rsid w:val="0023789F"/>
    <w:rsid w:val="00237EB6"/>
    <w:rsid w:val="0024012A"/>
    <w:rsid w:val="00240808"/>
    <w:rsid w:val="00240A10"/>
    <w:rsid w:val="0024133B"/>
    <w:rsid w:val="0024179B"/>
    <w:rsid w:val="00241ACC"/>
    <w:rsid w:val="00241C1E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EC8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87E"/>
    <w:rsid w:val="00265BFF"/>
    <w:rsid w:val="0026677D"/>
    <w:rsid w:val="00266890"/>
    <w:rsid w:val="00266901"/>
    <w:rsid w:val="00266985"/>
    <w:rsid w:val="002669E5"/>
    <w:rsid w:val="00266A3B"/>
    <w:rsid w:val="00266A6D"/>
    <w:rsid w:val="00266ACB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39AA"/>
    <w:rsid w:val="00274128"/>
    <w:rsid w:val="00274425"/>
    <w:rsid w:val="00274630"/>
    <w:rsid w:val="002749AE"/>
    <w:rsid w:val="00274B12"/>
    <w:rsid w:val="00274B8B"/>
    <w:rsid w:val="00274C6E"/>
    <w:rsid w:val="00274F48"/>
    <w:rsid w:val="00275030"/>
    <w:rsid w:val="00275673"/>
    <w:rsid w:val="002757AF"/>
    <w:rsid w:val="002758D6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13F5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0EA1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03D"/>
    <w:rsid w:val="002C1230"/>
    <w:rsid w:val="002C1E4D"/>
    <w:rsid w:val="002C294D"/>
    <w:rsid w:val="002C300C"/>
    <w:rsid w:val="002C3BFD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B2B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3EA2"/>
    <w:rsid w:val="002E4F00"/>
    <w:rsid w:val="002E5EC2"/>
    <w:rsid w:val="002E60AB"/>
    <w:rsid w:val="002F00C5"/>
    <w:rsid w:val="002F1C3B"/>
    <w:rsid w:val="002F1FF4"/>
    <w:rsid w:val="002F2451"/>
    <w:rsid w:val="002F28D8"/>
    <w:rsid w:val="002F3777"/>
    <w:rsid w:val="002F3A2B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2F7E2B"/>
    <w:rsid w:val="0030008B"/>
    <w:rsid w:val="003006CA"/>
    <w:rsid w:val="003007F8"/>
    <w:rsid w:val="003008BA"/>
    <w:rsid w:val="00300951"/>
    <w:rsid w:val="00300C1B"/>
    <w:rsid w:val="00301980"/>
    <w:rsid w:val="0030274B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07DA3"/>
    <w:rsid w:val="00310106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5C6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89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59B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6903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6A3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A6C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DD8"/>
    <w:rsid w:val="00367F5B"/>
    <w:rsid w:val="00370D82"/>
    <w:rsid w:val="0037239C"/>
    <w:rsid w:val="003725FE"/>
    <w:rsid w:val="0037316D"/>
    <w:rsid w:val="003738D9"/>
    <w:rsid w:val="00373942"/>
    <w:rsid w:val="00373992"/>
    <w:rsid w:val="003739C4"/>
    <w:rsid w:val="00373FE3"/>
    <w:rsid w:val="003742B7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C6D"/>
    <w:rsid w:val="00395E02"/>
    <w:rsid w:val="00395E89"/>
    <w:rsid w:val="00396217"/>
    <w:rsid w:val="003965FC"/>
    <w:rsid w:val="003969FF"/>
    <w:rsid w:val="003975AC"/>
    <w:rsid w:val="00397FC6"/>
    <w:rsid w:val="003A0629"/>
    <w:rsid w:val="003A087F"/>
    <w:rsid w:val="003A0A80"/>
    <w:rsid w:val="003A24B1"/>
    <w:rsid w:val="003A24BD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A7FAF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5ED4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8E8"/>
    <w:rsid w:val="003E19F8"/>
    <w:rsid w:val="003E2779"/>
    <w:rsid w:val="003E2BC0"/>
    <w:rsid w:val="003E2E40"/>
    <w:rsid w:val="003E3327"/>
    <w:rsid w:val="003E625E"/>
    <w:rsid w:val="003E633B"/>
    <w:rsid w:val="003E65A0"/>
    <w:rsid w:val="003E6A7B"/>
    <w:rsid w:val="003E792E"/>
    <w:rsid w:val="003E7F81"/>
    <w:rsid w:val="003F0726"/>
    <w:rsid w:val="003F0727"/>
    <w:rsid w:val="003F0876"/>
    <w:rsid w:val="003F092A"/>
    <w:rsid w:val="003F0A78"/>
    <w:rsid w:val="003F0AC0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4FEA"/>
    <w:rsid w:val="003F540A"/>
    <w:rsid w:val="003F5E49"/>
    <w:rsid w:val="003F680E"/>
    <w:rsid w:val="003F6BD0"/>
    <w:rsid w:val="003F711F"/>
    <w:rsid w:val="003F72CC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3C93"/>
    <w:rsid w:val="004042E9"/>
    <w:rsid w:val="00404752"/>
    <w:rsid w:val="00404B4A"/>
    <w:rsid w:val="004058C6"/>
    <w:rsid w:val="00406082"/>
    <w:rsid w:val="0040633D"/>
    <w:rsid w:val="004063EE"/>
    <w:rsid w:val="0040648C"/>
    <w:rsid w:val="00407604"/>
    <w:rsid w:val="00407785"/>
    <w:rsid w:val="004078FD"/>
    <w:rsid w:val="00407CD6"/>
    <w:rsid w:val="004102F3"/>
    <w:rsid w:val="004107E6"/>
    <w:rsid w:val="0041132B"/>
    <w:rsid w:val="004114F7"/>
    <w:rsid w:val="00411681"/>
    <w:rsid w:val="00412428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3FB6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DD1"/>
    <w:rsid w:val="00435EE6"/>
    <w:rsid w:val="0043644B"/>
    <w:rsid w:val="00436AEE"/>
    <w:rsid w:val="00436D77"/>
    <w:rsid w:val="00436E61"/>
    <w:rsid w:val="00437386"/>
    <w:rsid w:val="00437D47"/>
    <w:rsid w:val="00440B24"/>
    <w:rsid w:val="00440D1D"/>
    <w:rsid w:val="00440E60"/>
    <w:rsid w:val="00441E05"/>
    <w:rsid w:val="004425D7"/>
    <w:rsid w:val="00442902"/>
    <w:rsid w:val="00442C0D"/>
    <w:rsid w:val="004430A5"/>
    <w:rsid w:val="004431FA"/>
    <w:rsid w:val="00443AA4"/>
    <w:rsid w:val="00443DAF"/>
    <w:rsid w:val="004447F9"/>
    <w:rsid w:val="0044532E"/>
    <w:rsid w:val="00445622"/>
    <w:rsid w:val="00446384"/>
    <w:rsid w:val="0044665F"/>
    <w:rsid w:val="00446C8D"/>
    <w:rsid w:val="00446E5E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447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3569"/>
    <w:rsid w:val="00464FA6"/>
    <w:rsid w:val="00465874"/>
    <w:rsid w:val="00465880"/>
    <w:rsid w:val="00466532"/>
    <w:rsid w:val="0046666D"/>
    <w:rsid w:val="0046687D"/>
    <w:rsid w:val="00466D7B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0B6"/>
    <w:rsid w:val="00476326"/>
    <w:rsid w:val="0047639F"/>
    <w:rsid w:val="0047663B"/>
    <w:rsid w:val="0047692C"/>
    <w:rsid w:val="00476B90"/>
    <w:rsid w:val="00477106"/>
    <w:rsid w:val="00477672"/>
    <w:rsid w:val="00477932"/>
    <w:rsid w:val="00477B23"/>
    <w:rsid w:val="00477E34"/>
    <w:rsid w:val="004800A8"/>
    <w:rsid w:val="0048015F"/>
    <w:rsid w:val="004804F5"/>
    <w:rsid w:val="0048076B"/>
    <w:rsid w:val="00480CC7"/>
    <w:rsid w:val="00481074"/>
    <w:rsid w:val="004810CE"/>
    <w:rsid w:val="004818C4"/>
    <w:rsid w:val="00481D44"/>
    <w:rsid w:val="00481F84"/>
    <w:rsid w:val="00481FAD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2FE"/>
    <w:rsid w:val="00487637"/>
    <w:rsid w:val="00487F4B"/>
    <w:rsid w:val="00490744"/>
    <w:rsid w:val="00491688"/>
    <w:rsid w:val="00492ACF"/>
    <w:rsid w:val="0049325B"/>
    <w:rsid w:val="004933A0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425B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012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142D"/>
    <w:rsid w:val="004E21AE"/>
    <w:rsid w:val="004E21B1"/>
    <w:rsid w:val="004E3E18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5B39"/>
    <w:rsid w:val="004F6F75"/>
    <w:rsid w:val="004F7094"/>
    <w:rsid w:val="004F7C41"/>
    <w:rsid w:val="00500D4A"/>
    <w:rsid w:val="00501586"/>
    <w:rsid w:val="005017E8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495"/>
    <w:rsid w:val="00521E7E"/>
    <w:rsid w:val="005227F5"/>
    <w:rsid w:val="0052347F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FA8"/>
    <w:rsid w:val="005302A5"/>
    <w:rsid w:val="00530775"/>
    <w:rsid w:val="00530B88"/>
    <w:rsid w:val="0053211B"/>
    <w:rsid w:val="00533028"/>
    <w:rsid w:val="0053361F"/>
    <w:rsid w:val="00533905"/>
    <w:rsid w:val="00533933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82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70A7"/>
    <w:rsid w:val="0054719C"/>
    <w:rsid w:val="005475B9"/>
    <w:rsid w:val="00547C03"/>
    <w:rsid w:val="00547D83"/>
    <w:rsid w:val="005501BF"/>
    <w:rsid w:val="00550FF8"/>
    <w:rsid w:val="0055125A"/>
    <w:rsid w:val="005515A9"/>
    <w:rsid w:val="0055161E"/>
    <w:rsid w:val="0055167A"/>
    <w:rsid w:val="00551852"/>
    <w:rsid w:val="00552449"/>
    <w:rsid w:val="005525FD"/>
    <w:rsid w:val="00553AF5"/>
    <w:rsid w:val="00554665"/>
    <w:rsid w:val="00555F2F"/>
    <w:rsid w:val="00556048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67BDD"/>
    <w:rsid w:val="005712A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0D13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CA9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6A64"/>
    <w:rsid w:val="00596FAA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B6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58F"/>
    <w:rsid w:val="005B367C"/>
    <w:rsid w:val="005B3D2B"/>
    <w:rsid w:val="005B3F28"/>
    <w:rsid w:val="005B40FE"/>
    <w:rsid w:val="005B5915"/>
    <w:rsid w:val="005B5A7B"/>
    <w:rsid w:val="005B5C71"/>
    <w:rsid w:val="005B6B46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1579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3F58"/>
    <w:rsid w:val="005E44CC"/>
    <w:rsid w:val="005E48CC"/>
    <w:rsid w:val="005E4C83"/>
    <w:rsid w:val="005E52D7"/>
    <w:rsid w:val="005E5313"/>
    <w:rsid w:val="005E58B6"/>
    <w:rsid w:val="005E5905"/>
    <w:rsid w:val="005E630D"/>
    <w:rsid w:val="005F034C"/>
    <w:rsid w:val="005F0409"/>
    <w:rsid w:val="005F082D"/>
    <w:rsid w:val="005F0B0C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189"/>
    <w:rsid w:val="006008C1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116"/>
    <w:rsid w:val="00615815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61D1"/>
    <w:rsid w:val="006268DB"/>
    <w:rsid w:val="00626A3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AB1"/>
    <w:rsid w:val="006419A8"/>
    <w:rsid w:val="00641B7E"/>
    <w:rsid w:val="00642752"/>
    <w:rsid w:val="00642792"/>
    <w:rsid w:val="00642A83"/>
    <w:rsid w:val="00642F3F"/>
    <w:rsid w:val="00643083"/>
    <w:rsid w:val="006430EB"/>
    <w:rsid w:val="006434AB"/>
    <w:rsid w:val="00645661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429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7792D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386B"/>
    <w:rsid w:val="00684004"/>
    <w:rsid w:val="00684B10"/>
    <w:rsid w:val="00687AD9"/>
    <w:rsid w:val="00690293"/>
    <w:rsid w:val="00690437"/>
    <w:rsid w:val="00690568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4AE5"/>
    <w:rsid w:val="006B5A69"/>
    <w:rsid w:val="006B6EFB"/>
    <w:rsid w:val="006B7014"/>
    <w:rsid w:val="006B7556"/>
    <w:rsid w:val="006B7870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72F"/>
    <w:rsid w:val="006D2ED0"/>
    <w:rsid w:val="006D3D85"/>
    <w:rsid w:val="006D4466"/>
    <w:rsid w:val="006D55C8"/>
    <w:rsid w:val="006D60A8"/>
    <w:rsid w:val="006D6D52"/>
    <w:rsid w:val="006D6F16"/>
    <w:rsid w:val="006D715D"/>
    <w:rsid w:val="006D716D"/>
    <w:rsid w:val="006D745B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5AD"/>
    <w:rsid w:val="006E66B3"/>
    <w:rsid w:val="006E6A76"/>
    <w:rsid w:val="006E6C33"/>
    <w:rsid w:val="006F0076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9E1"/>
    <w:rsid w:val="006F7A0A"/>
    <w:rsid w:val="006F7BCF"/>
    <w:rsid w:val="00700BC3"/>
    <w:rsid w:val="0070274F"/>
    <w:rsid w:val="00703F73"/>
    <w:rsid w:val="00704C08"/>
    <w:rsid w:val="00705818"/>
    <w:rsid w:val="00705B9C"/>
    <w:rsid w:val="00706011"/>
    <w:rsid w:val="00706C83"/>
    <w:rsid w:val="00707155"/>
    <w:rsid w:val="00707C1A"/>
    <w:rsid w:val="00707D33"/>
    <w:rsid w:val="007107B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01F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2258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B38"/>
    <w:rsid w:val="00741106"/>
    <w:rsid w:val="00741874"/>
    <w:rsid w:val="00741B82"/>
    <w:rsid w:val="00741E7D"/>
    <w:rsid w:val="00741F20"/>
    <w:rsid w:val="00742CA2"/>
    <w:rsid w:val="00742F13"/>
    <w:rsid w:val="0074401D"/>
    <w:rsid w:val="00744B93"/>
    <w:rsid w:val="0074511D"/>
    <w:rsid w:val="00745DED"/>
    <w:rsid w:val="00746D48"/>
    <w:rsid w:val="0074762D"/>
    <w:rsid w:val="00750E72"/>
    <w:rsid w:val="0075100B"/>
    <w:rsid w:val="007525BF"/>
    <w:rsid w:val="00753938"/>
    <w:rsid w:val="00753A41"/>
    <w:rsid w:val="00753E6F"/>
    <w:rsid w:val="00755A84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57F98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F03"/>
    <w:rsid w:val="007658A6"/>
    <w:rsid w:val="007659C8"/>
    <w:rsid w:val="00765BF2"/>
    <w:rsid w:val="00765C1B"/>
    <w:rsid w:val="00765DBE"/>
    <w:rsid w:val="0076606C"/>
    <w:rsid w:val="00766BA8"/>
    <w:rsid w:val="00766C94"/>
    <w:rsid w:val="0077022A"/>
    <w:rsid w:val="00770D10"/>
    <w:rsid w:val="00770E9B"/>
    <w:rsid w:val="00771F90"/>
    <w:rsid w:val="00772923"/>
    <w:rsid w:val="00773110"/>
    <w:rsid w:val="007736EC"/>
    <w:rsid w:val="0077429E"/>
    <w:rsid w:val="007745DB"/>
    <w:rsid w:val="0077573A"/>
    <w:rsid w:val="00775996"/>
    <w:rsid w:val="00775ECE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EDA"/>
    <w:rsid w:val="00782F72"/>
    <w:rsid w:val="00783315"/>
    <w:rsid w:val="0078358F"/>
    <w:rsid w:val="0078372C"/>
    <w:rsid w:val="007838BB"/>
    <w:rsid w:val="0078402E"/>
    <w:rsid w:val="007843C4"/>
    <w:rsid w:val="00784DED"/>
    <w:rsid w:val="007851CF"/>
    <w:rsid w:val="007853A8"/>
    <w:rsid w:val="007854A5"/>
    <w:rsid w:val="0078569F"/>
    <w:rsid w:val="00785802"/>
    <w:rsid w:val="00785824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5DC0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C82"/>
    <w:rsid w:val="007C6069"/>
    <w:rsid w:val="007C6231"/>
    <w:rsid w:val="007C62CC"/>
    <w:rsid w:val="007C67C9"/>
    <w:rsid w:val="007C6942"/>
    <w:rsid w:val="007C6CA5"/>
    <w:rsid w:val="007C77F7"/>
    <w:rsid w:val="007C799C"/>
    <w:rsid w:val="007C7CD0"/>
    <w:rsid w:val="007D029A"/>
    <w:rsid w:val="007D0CBF"/>
    <w:rsid w:val="007D30CB"/>
    <w:rsid w:val="007D3572"/>
    <w:rsid w:val="007D3AFB"/>
    <w:rsid w:val="007D3B92"/>
    <w:rsid w:val="007D41F7"/>
    <w:rsid w:val="007D42ED"/>
    <w:rsid w:val="007D4A6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273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4628"/>
    <w:rsid w:val="007F50C1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534"/>
    <w:rsid w:val="00800B5B"/>
    <w:rsid w:val="00801B6B"/>
    <w:rsid w:val="00802897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D3C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3A8B"/>
    <w:rsid w:val="00824242"/>
    <w:rsid w:val="0082540F"/>
    <w:rsid w:val="00825973"/>
    <w:rsid w:val="00825FE1"/>
    <w:rsid w:val="00826017"/>
    <w:rsid w:val="008266A5"/>
    <w:rsid w:val="008268F7"/>
    <w:rsid w:val="00827898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3946"/>
    <w:rsid w:val="00833EE5"/>
    <w:rsid w:val="00833F5E"/>
    <w:rsid w:val="0083423B"/>
    <w:rsid w:val="00834B89"/>
    <w:rsid w:val="00834ED1"/>
    <w:rsid w:val="00835A4A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54C6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4E88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B22"/>
    <w:rsid w:val="00886F93"/>
    <w:rsid w:val="00887232"/>
    <w:rsid w:val="008876A1"/>
    <w:rsid w:val="0089035B"/>
    <w:rsid w:val="008903AE"/>
    <w:rsid w:val="00890B01"/>
    <w:rsid w:val="00891393"/>
    <w:rsid w:val="00892052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5D5B"/>
    <w:rsid w:val="008A60FF"/>
    <w:rsid w:val="008A6641"/>
    <w:rsid w:val="008A68E6"/>
    <w:rsid w:val="008A707F"/>
    <w:rsid w:val="008A7736"/>
    <w:rsid w:val="008B1C04"/>
    <w:rsid w:val="008B1D3A"/>
    <w:rsid w:val="008B2920"/>
    <w:rsid w:val="008B494B"/>
    <w:rsid w:val="008B4996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65E"/>
    <w:rsid w:val="008D5A50"/>
    <w:rsid w:val="008D5BAB"/>
    <w:rsid w:val="008D5EF1"/>
    <w:rsid w:val="008D6F61"/>
    <w:rsid w:val="008D7BBB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BBA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30C"/>
    <w:rsid w:val="00926424"/>
    <w:rsid w:val="0092698D"/>
    <w:rsid w:val="009270A3"/>
    <w:rsid w:val="00927FF3"/>
    <w:rsid w:val="00930DD2"/>
    <w:rsid w:val="00930E18"/>
    <w:rsid w:val="00930F31"/>
    <w:rsid w:val="00931E2A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3CE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5EC1"/>
    <w:rsid w:val="00946597"/>
    <w:rsid w:val="00947445"/>
    <w:rsid w:val="009475A0"/>
    <w:rsid w:val="009476E1"/>
    <w:rsid w:val="009502CE"/>
    <w:rsid w:val="0095062F"/>
    <w:rsid w:val="00951ABD"/>
    <w:rsid w:val="00951FEB"/>
    <w:rsid w:val="0095220B"/>
    <w:rsid w:val="00952316"/>
    <w:rsid w:val="00952B7C"/>
    <w:rsid w:val="00952D26"/>
    <w:rsid w:val="00954215"/>
    <w:rsid w:val="00954A84"/>
    <w:rsid w:val="00954CD0"/>
    <w:rsid w:val="00955AA3"/>
    <w:rsid w:val="00955AF5"/>
    <w:rsid w:val="00956200"/>
    <w:rsid w:val="009564A8"/>
    <w:rsid w:val="00956C8A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459B"/>
    <w:rsid w:val="009853D6"/>
    <w:rsid w:val="0098598C"/>
    <w:rsid w:val="00985B18"/>
    <w:rsid w:val="00986810"/>
    <w:rsid w:val="00986FF8"/>
    <w:rsid w:val="00987209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5ABD"/>
    <w:rsid w:val="00996D1C"/>
    <w:rsid w:val="009977E9"/>
    <w:rsid w:val="009A067C"/>
    <w:rsid w:val="009A0AE8"/>
    <w:rsid w:val="009A187F"/>
    <w:rsid w:val="009A20C6"/>
    <w:rsid w:val="009A3267"/>
    <w:rsid w:val="009A3716"/>
    <w:rsid w:val="009A4121"/>
    <w:rsid w:val="009A546A"/>
    <w:rsid w:val="009A6640"/>
    <w:rsid w:val="009A753D"/>
    <w:rsid w:val="009B0158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18F"/>
    <w:rsid w:val="009D1438"/>
    <w:rsid w:val="009D15E4"/>
    <w:rsid w:val="009D17C2"/>
    <w:rsid w:val="009D26AB"/>
    <w:rsid w:val="009D2ED2"/>
    <w:rsid w:val="009D45C5"/>
    <w:rsid w:val="009D51A2"/>
    <w:rsid w:val="009E0E48"/>
    <w:rsid w:val="009E0FB7"/>
    <w:rsid w:val="009E2256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3BA"/>
    <w:rsid w:val="009F2977"/>
    <w:rsid w:val="009F2CCF"/>
    <w:rsid w:val="009F307D"/>
    <w:rsid w:val="009F34AE"/>
    <w:rsid w:val="009F3A16"/>
    <w:rsid w:val="009F3BEC"/>
    <w:rsid w:val="009F451D"/>
    <w:rsid w:val="009F51D3"/>
    <w:rsid w:val="009F5B4F"/>
    <w:rsid w:val="009F726A"/>
    <w:rsid w:val="009F7946"/>
    <w:rsid w:val="00A024D3"/>
    <w:rsid w:val="00A02D0F"/>
    <w:rsid w:val="00A04117"/>
    <w:rsid w:val="00A04FCB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46C0"/>
    <w:rsid w:val="00A147F6"/>
    <w:rsid w:val="00A1486E"/>
    <w:rsid w:val="00A14A72"/>
    <w:rsid w:val="00A14FB4"/>
    <w:rsid w:val="00A1530B"/>
    <w:rsid w:val="00A1592B"/>
    <w:rsid w:val="00A15B2C"/>
    <w:rsid w:val="00A16142"/>
    <w:rsid w:val="00A16523"/>
    <w:rsid w:val="00A17773"/>
    <w:rsid w:val="00A1795A"/>
    <w:rsid w:val="00A205A8"/>
    <w:rsid w:val="00A207CA"/>
    <w:rsid w:val="00A21023"/>
    <w:rsid w:val="00A21216"/>
    <w:rsid w:val="00A224EE"/>
    <w:rsid w:val="00A22704"/>
    <w:rsid w:val="00A22DAB"/>
    <w:rsid w:val="00A232AC"/>
    <w:rsid w:val="00A24514"/>
    <w:rsid w:val="00A24DE2"/>
    <w:rsid w:val="00A252F2"/>
    <w:rsid w:val="00A2684C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204"/>
    <w:rsid w:val="00A40AD6"/>
    <w:rsid w:val="00A41899"/>
    <w:rsid w:val="00A41AD3"/>
    <w:rsid w:val="00A4328D"/>
    <w:rsid w:val="00A4353D"/>
    <w:rsid w:val="00A43A2C"/>
    <w:rsid w:val="00A43D8E"/>
    <w:rsid w:val="00A444FB"/>
    <w:rsid w:val="00A448F2"/>
    <w:rsid w:val="00A45AC0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3BFB"/>
    <w:rsid w:val="00A741C2"/>
    <w:rsid w:val="00A7437D"/>
    <w:rsid w:val="00A74895"/>
    <w:rsid w:val="00A74950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156E"/>
    <w:rsid w:val="00A92289"/>
    <w:rsid w:val="00A92506"/>
    <w:rsid w:val="00A9280C"/>
    <w:rsid w:val="00A929A0"/>
    <w:rsid w:val="00A930E9"/>
    <w:rsid w:val="00A93353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0BB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6796"/>
    <w:rsid w:val="00AA729C"/>
    <w:rsid w:val="00AA7A6F"/>
    <w:rsid w:val="00AB10E5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0565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66D"/>
    <w:rsid w:val="00AD1DB3"/>
    <w:rsid w:val="00AD1FD6"/>
    <w:rsid w:val="00AD252D"/>
    <w:rsid w:val="00AD2C32"/>
    <w:rsid w:val="00AD2D38"/>
    <w:rsid w:val="00AD3DB5"/>
    <w:rsid w:val="00AD568E"/>
    <w:rsid w:val="00AD5B3B"/>
    <w:rsid w:val="00AD5F6E"/>
    <w:rsid w:val="00AD5F7B"/>
    <w:rsid w:val="00AD60F2"/>
    <w:rsid w:val="00AD6CA7"/>
    <w:rsid w:val="00AD73A4"/>
    <w:rsid w:val="00AD7755"/>
    <w:rsid w:val="00AE0192"/>
    <w:rsid w:val="00AE0EB7"/>
    <w:rsid w:val="00AE18B3"/>
    <w:rsid w:val="00AE2B9E"/>
    <w:rsid w:val="00AE2D81"/>
    <w:rsid w:val="00AE327C"/>
    <w:rsid w:val="00AE363D"/>
    <w:rsid w:val="00AE37BC"/>
    <w:rsid w:val="00AE39AF"/>
    <w:rsid w:val="00AE3F6C"/>
    <w:rsid w:val="00AE41AF"/>
    <w:rsid w:val="00AE4511"/>
    <w:rsid w:val="00AE4A1F"/>
    <w:rsid w:val="00AE4EB1"/>
    <w:rsid w:val="00AE4F8D"/>
    <w:rsid w:val="00AE58F5"/>
    <w:rsid w:val="00AE5FB0"/>
    <w:rsid w:val="00AE619F"/>
    <w:rsid w:val="00AE64B0"/>
    <w:rsid w:val="00AE6811"/>
    <w:rsid w:val="00AE6EF0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4CE"/>
    <w:rsid w:val="00AF1F04"/>
    <w:rsid w:val="00AF2653"/>
    <w:rsid w:val="00AF2A27"/>
    <w:rsid w:val="00AF2A2B"/>
    <w:rsid w:val="00AF2F91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4FB"/>
    <w:rsid w:val="00B2265E"/>
    <w:rsid w:val="00B23DD3"/>
    <w:rsid w:val="00B243D1"/>
    <w:rsid w:val="00B256C0"/>
    <w:rsid w:val="00B2681C"/>
    <w:rsid w:val="00B26B46"/>
    <w:rsid w:val="00B26C48"/>
    <w:rsid w:val="00B2781C"/>
    <w:rsid w:val="00B279D9"/>
    <w:rsid w:val="00B27C9F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5DBA"/>
    <w:rsid w:val="00B46BAF"/>
    <w:rsid w:val="00B4722A"/>
    <w:rsid w:val="00B478F2"/>
    <w:rsid w:val="00B51434"/>
    <w:rsid w:val="00B51715"/>
    <w:rsid w:val="00B51895"/>
    <w:rsid w:val="00B535D2"/>
    <w:rsid w:val="00B53A5A"/>
    <w:rsid w:val="00B53B8E"/>
    <w:rsid w:val="00B53C80"/>
    <w:rsid w:val="00B553A9"/>
    <w:rsid w:val="00B556E3"/>
    <w:rsid w:val="00B559C3"/>
    <w:rsid w:val="00B56382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5C7B"/>
    <w:rsid w:val="00B66CC5"/>
    <w:rsid w:val="00B670BE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66"/>
    <w:rsid w:val="00B73C8D"/>
    <w:rsid w:val="00B73EB8"/>
    <w:rsid w:val="00B73FD6"/>
    <w:rsid w:val="00B750A8"/>
    <w:rsid w:val="00B756F1"/>
    <w:rsid w:val="00B75ABC"/>
    <w:rsid w:val="00B75D31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A34"/>
    <w:rsid w:val="00B96BFE"/>
    <w:rsid w:val="00B9785E"/>
    <w:rsid w:val="00BA027B"/>
    <w:rsid w:val="00BA0940"/>
    <w:rsid w:val="00BA1E7F"/>
    <w:rsid w:val="00BA2143"/>
    <w:rsid w:val="00BA267A"/>
    <w:rsid w:val="00BA2A53"/>
    <w:rsid w:val="00BA2C8B"/>
    <w:rsid w:val="00BA3230"/>
    <w:rsid w:val="00BA3A0E"/>
    <w:rsid w:val="00BA3D0B"/>
    <w:rsid w:val="00BA4075"/>
    <w:rsid w:val="00BA4534"/>
    <w:rsid w:val="00BA471B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4D6E"/>
    <w:rsid w:val="00BB539C"/>
    <w:rsid w:val="00BB53C4"/>
    <w:rsid w:val="00BB53C9"/>
    <w:rsid w:val="00BB5898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C750F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464"/>
    <w:rsid w:val="00BD7DAB"/>
    <w:rsid w:val="00BE013A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3CB6"/>
    <w:rsid w:val="00BF4ACB"/>
    <w:rsid w:val="00BF5C32"/>
    <w:rsid w:val="00BF5C43"/>
    <w:rsid w:val="00BF7575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2BDC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3A"/>
    <w:rsid w:val="00C4503A"/>
    <w:rsid w:val="00C455B8"/>
    <w:rsid w:val="00C45C2A"/>
    <w:rsid w:val="00C460D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3D7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48C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E9C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4C3"/>
    <w:rsid w:val="00C82545"/>
    <w:rsid w:val="00C8258B"/>
    <w:rsid w:val="00C82F75"/>
    <w:rsid w:val="00C83756"/>
    <w:rsid w:val="00C83FEE"/>
    <w:rsid w:val="00C8437C"/>
    <w:rsid w:val="00C84604"/>
    <w:rsid w:val="00C84855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FAC"/>
    <w:rsid w:val="00CA18DB"/>
    <w:rsid w:val="00CA220D"/>
    <w:rsid w:val="00CA22E2"/>
    <w:rsid w:val="00CA266E"/>
    <w:rsid w:val="00CA2E49"/>
    <w:rsid w:val="00CA37ED"/>
    <w:rsid w:val="00CA3BC3"/>
    <w:rsid w:val="00CA3C3E"/>
    <w:rsid w:val="00CA51FB"/>
    <w:rsid w:val="00CA5251"/>
    <w:rsid w:val="00CA534A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190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43A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16B"/>
    <w:rsid w:val="00D053BD"/>
    <w:rsid w:val="00D05563"/>
    <w:rsid w:val="00D05FF7"/>
    <w:rsid w:val="00D06E22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37EB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46A"/>
    <w:rsid w:val="00D16668"/>
    <w:rsid w:val="00D167C2"/>
    <w:rsid w:val="00D16868"/>
    <w:rsid w:val="00D16AD9"/>
    <w:rsid w:val="00D16DD3"/>
    <w:rsid w:val="00D16EAF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3009"/>
    <w:rsid w:val="00D338F7"/>
    <w:rsid w:val="00D33ACD"/>
    <w:rsid w:val="00D348E4"/>
    <w:rsid w:val="00D35223"/>
    <w:rsid w:val="00D3532D"/>
    <w:rsid w:val="00D3618E"/>
    <w:rsid w:val="00D36D59"/>
    <w:rsid w:val="00D37D75"/>
    <w:rsid w:val="00D40B54"/>
    <w:rsid w:val="00D40C12"/>
    <w:rsid w:val="00D40C65"/>
    <w:rsid w:val="00D40DAB"/>
    <w:rsid w:val="00D40DBC"/>
    <w:rsid w:val="00D41AF2"/>
    <w:rsid w:val="00D41B7F"/>
    <w:rsid w:val="00D42028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6FC7"/>
    <w:rsid w:val="00D57C91"/>
    <w:rsid w:val="00D60671"/>
    <w:rsid w:val="00D60827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6EDF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4BE6"/>
    <w:rsid w:val="00D74EF6"/>
    <w:rsid w:val="00D753B6"/>
    <w:rsid w:val="00D76F3F"/>
    <w:rsid w:val="00D80203"/>
    <w:rsid w:val="00D8023F"/>
    <w:rsid w:val="00D8042F"/>
    <w:rsid w:val="00D80536"/>
    <w:rsid w:val="00D81223"/>
    <w:rsid w:val="00D82C7B"/>
    <w:rsid w:val="00D82DB4"/>
    <w:rsid w:val="00D84E2B"/>
    <w:rsid w:val="00D8542D"/>
    <w:rsid w:val="00D858A8"/>
    <w:rsid w:val="00D85A59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2AB6"/>
    <w:rsid w:val="00D93529"/>
    <w:rsid w:val="00D93BE3"/>
    <w:rsid w:val="00D93E6A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988"/>
    <w:rsid w:val="00DC4A9D"/>
    <w:rsid w:val="00DC4BF7"/>
    <w:rsid w:val="00DC4EE4"/>
    <w:rsid w:val="00DC50DB"/>
    <w:rsid w:val="00DC59DA"/>
    <w:rsid w:val="00DC5CD4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6E0"/>
    <w:rsid w:val="00DD2ED7"/>
    <w:rsid w:val="00DD31CA"/>
    <w:rsid w:val="00DD33A9"/>
    <w:rsid w:val="00DD356D"/>
    <w:rsid w:val="00DD41C8"/>
    <w:rsid w:val="00DD4536"/>
    <w:rsid w:val="00DD4567"/>
    <w:rsid w:val="00DD5B4C"/>
    <w:rsid w:val="00DD6237"/>
    <w:rsid w:val="00DD64D9"/>
    <w:rsid w:val="00DD67A4"/>
    <w:rsid w:val="00DD70D0"/>
    <w:rsid w:val="00DD7E33"/>
    <w:rsid w:val="00DE0B75"/>
    <w:rsid w:val="00DE0B76"/>
    <w:rsid w:val="00DE135B"/>
    <w:rsid w:val="00DE14F5"/>
    <w:rsid w:val="00DE249D"/>
    <w:rsid w:val="00DE260E"/>
    <w:rsid w:val="00DE27C3"/>
    <w:rsid w:val="00DE2BA8"/>
    <w:rsid w:val="00DE31AD"/>
    <w:rsid w:val="00DE45CD"/>
    <w:rsid w:val="00DE53F1"/>
    <w:rsid w:val="00DE5A7D"/>
    <w:rsid w:val="00DE62E6"/>
    <w:rsid w:val="00DE6471"/>
    <w:rsid w:val="00DE714A"/>
    <w:rsid w:val="00DE7354"/>
    <w:rsid w:val="00DE7E05"/>
    <w:rsid w:val="00DF0736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E001C8"/>
    <w:rsid w:val="00E00299"/>
    <w:rsid w:val="00E007C7"/>
    <w:rsid w:val="00E009AC"/>
    <w:rsid w:val="00E00AC9"/>
    <w:rsid w:val="00E00B63"/>
    <w:rsid w:val="00E01540"/>
    <w:rsid w:val="00E01C4E"/>
    <w:rsid w:val="00E0281E"/>
    <w:rsid w:val="00E028C0"/>
    <w:rsid w:val="00E03B86"/>
    <w:rsid w:val="00E04581"/>
    <w:rsid w:val="00E05091"/>
    <w:rsid w:val="00E052E0"/>
    <w:rsid w:val="00E05A2F"/>
    <w:rsid w:val="00E05B29"/>
    <w:rsid w:val="00E063DF"/>
    <w:rsid w:val="00E06B47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940"/>
    <w:rsid w:val="00E31A13"/>
    <w:rsid w:val="00E31EEB"/>
    <w:rsid w:val="00E32430"/>
    <w:rsid w:val="00E3341B"/>
    <w:rsid w:val="00E3384C"/>
    <w:rsid w:val="00E33A02"/>
    <w:rsid w:val="00E3402F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0E38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083F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A12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87D9C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89C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98D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1AC5"/>
    <w:rsid w:val="00EB231D"/>
    <w:rsid w:val="00EB25B1"/>
    <w:rsid w:val="00EB2B9B"/>
    <w:rsid w:val="00EB3120"/>
    <w:rsid w:val="00EB35FA"/>
    <w:rsid w:val="00EB3D50"/>
    <w:rsid w:val="00EB45BB"/>
    <w:rsid w:val="00EB4FEF"/>
    <w:rsid w:val="00EB547E"/>
    <w:rsid w:val="00EB5657"/>
    <w:rsid w:val="00EB6238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EE7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C6B"/>
    <w:rsid w:val="00ED5EAB"/>
    <w:rsid w:val="00ED7221"/>
    <w:rsid w:val="00EE006E"/>
    <w:rsid w:val="00EE082D"/>
    <w:rsid w:val="00EE08C5"/>
    <w:rsid w:val="00EE1D0F"/>
    <w:rsid w:val="00EE2712"/>
    <w:rsid w:val="00EE2F0E"/>
    <w:rsid w:val="00EE372A"/>
    <w:rsid w:val="00EE41A1"/>
    <w:rsid w:val="00EE4674"/>
    <w:rsid w:val="00EE4827"/>
    <w:rsid w:val="00EE5FD1"/>
    <w:rsid w:val="00EE6E29"/>
    <w:rsid w:val="00EE6F4C"/>
    <w:rsid w:val="00EE79D7"/>
    <w:rsid w:val="00EF009A"/>
    <w:rsid w:val="00EF0701"/>
    <w:rsid w:val="00EF08AA"/>
    <w:rsid w:val="00EF0DBD"/>
    <w:rsid w:val="00EF1095"/>
    <w:rsid w:val="00EF12AC"/>
    <w:rsid w:val="00EF13B7"/>
    <w:rsid w:val="00EF1572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6CF9"/>
    <w:rsid w:val="00EF700A"/>
    <w:rsid w:val="00EF72A1"/>
    <w:rsid w:val="00EF738B"/>
    <w:rsid w:val="00EF78D7"/>
    <w:rsid w:val="00F0125C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C1A"/>
    <w:rsid w:val="00F07DB0"/>
    <w:rsid w:val="00F07EC4"/>
    <w:rsid w:val="00F07F4E"/>
    <w:rsid w:val="00F10658"/>
    <w:rsid w:val="00F110A6"/>
    <w:rsid w:val="00F11730"/>
    <w:rsid w:val="00F11DB6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C63"/>
    <w:rsid w:val="00F16ED6"/>
    <w:rsid w:val="00F173FD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7B"/>
    <w:rsid w:val="00F349D1"/>
    <w:rsid w:val="00F34B27"/>
    <w:rsid w:val="00F34BD1"/>
    <w:rsid w:val="00F3586F"/>
    <w:rsid w:val="00F35DB2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94"/>
    <w:rsid w:val="00F47ABE"/>
    <w:rsid w:val="00F47C6C"/>
    <w:rsid w:val="00F50EF1"/>
    <w:rsid w:val="00F513F0"/>
    <w:rsid w:val="00F52C01"/>
    <w:rsid w:val="00F53297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57CE0"/>
    <w:rsid w:val="00F607AD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37B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69AF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7A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A58"/>
    <w:rsid w:val="00F86E9C"/>
    <w:rsid w:val="00F87C04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009"/>
    <w:rsid w:val="00F94A24"/>
    <w:rsid w:val="00F94C74"/>
    <w:rsid w:val="00F950A1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43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46"/>
    <w:rsid w:val="00FC5FF5"/>
    <w:rsid w:val="00FC6746"/>
    <w:rsid w:val="00FC69BB"/>
    <w:rsid w:val="00FC6C75"/>
    <w:rsid w:val="00FC71D7"/>
    <w:rsid w:val="00FC7492"/>
    <w:rsid w:val="00FC7657"/>
    <w:rsid w:val="00FC79E0"/>
    <w:rsid w:val="00FC7E1A"/>
    <w:rsid w:val="00FD0D5B"/>
    <w:rsid w:val="00FD1195"/>
    <w:rsid w:val="00FD14DF"/>
    <w:rsid w:val="00FD1540"/>
    <w:rsid w:val="00FD1553"/>
    <w:rsid w:val="00FD194D"/>
    <w:rsid w:val="00FD2879"/>
    <w:rsid w:val="00FD3250"/>
    <w:rsid w:val="00FD3BD9"/>
    <w:rsid w:val="00FD4693"/>
    <w:rsid w:val="00FD58FE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2742"/>
    <w:rsid w:val="00FE356A"/>
    <w:rsid w:val="00FE3DB3"/>
    <w:rsid w:val="00FE4882"/>
    <w:rsid w:val="00FE5C15"/>
    <w:rsid w:val="00FE61FE"/>
    <w:rsid w:val="00FE65A9"/>
    <w:rsid w:val="00FE7774"/>
    <w:rsid w:val="00FE78D3"/>
    <w:rsid w:val="00FF0374"/>
    <w:rsid w:val="00FF071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246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919D4359-BE63-4BEA-8371-49F9BC22F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046"/>
    <w:pPr>
      <w:spacing w:after="180"/>
    </w:pPr>
    <w:rPr>
      <w:rFonts w:eastAsia="맑은 고딕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"/>
    <w:basedOn w:val="a"/>
    <w:next w:val="a"/>
    <w:link w:val="Char1"/>
    <w:unhideWhenUsed/>
    <w:qFormat/>
    <w:rsid w:val="00083046"/>
    <w:pPr>
      <w:jc w:val="center"/>
    </w:pPr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6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B1Zchn">
    <w:name w:val="B1 Zchn"/>
    <w:basedOn w:val="a0"/>
    <w:link w:val="B1"/>
    <w:rsid w:val="002C64CC"/>
    <w:rPr>
      <w:rFonts w:eastAsia="맑은 고딕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Char0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a4"/>
    <w:uiPriority w:val="34"/>
    <w:qFormat/>
    <w:locked/>
    <w:rsid w:val="00BF03CF"/>
    <w:rPr>
      <w:rFonts w:eastAsia="맑은 고딕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a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a0"/>
    <w:rsid w:val="002E12E2"/>
  </w:style>
  <w:style w:type="paragraph" w:customStyle="1" w:styleId="m7546260392400712585a0">
    <w:name w:val="m_7546260392400712585a0"/>
    <w:basedOn w:val="a"/>
    <w:rsid w:val="002E12E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har1">
    <w:name w:val="캡션 Char"/>
    <w:aliases w:val="cap Char1,cap Char Char"/>
    <w:link w:val="a7"/>
    <w:rsid w:val="00510D77"/>
    <w:rPr>
      <w:rFonts w:eastAsia="맑은 고딕"/>
      <w:b/>
      <w:bCs/>
      <w:lang w:val="en-GB"/>
    </w:rPr>
  </w:style>
  <w:style w:type="character" w:styleId="af4">
    <w:name w:val="Hyperlink"/>
    <w:uiPriority w:val="99"/>
    <w:unhideWhenUsed/>
    <w:rsid w:val="006A6F6C"/>
    <w:rPr>
      <w:color w:val="0000FF"/>
      <w:u w:val="single"/>
    </w:rPr>
  </w:style>
  <w:style w:type="paragraph" w:customStyle="1" w:styleId="textintend3">
    <w:name w:val="text intend 3"/>
    <w:basedOn w:val="a"/>
    <w:rsid w:val="00C8258B"/>
    <w:pPr>
      <w:numPr>
        <w:numId w:val="3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uiPriority w:val="99"/>
    <w:qFormat/>
    <w:rsid w:val="00766C94"/>
    <w:pPr>
      <w:ind w:left="851" w:hanging="284"/>
    </w:pPr>
    <w:rPr>
      <w:rFonts w:eastAsiaTheme="minorEastAsia"/>
      <w:lang w:val="x-none" w:eastAsia="en-US"/>
    </w:rPr>
  </w:style>
  <w:style w:type="character" w:customStyle="1" w:styleId="B2Char">
    <w:name w:val="B2 Char"/>
    <w:link w:val="B2"/>
    <w:qFormat/>
    <w:rsid w:val="00766C94"/>
    <w:rPr>
      <w:rFonts w:eastAsiaTheme="minorEastAsia"/>
      <w:lang w:val="x-none" w:eastAsia="en-US"/>
    </w:rPr>
  </w:style>
  <w:style w:type="character" w:customStyle="1" w:styleId="B10">
    <w:name w:val="B1 (文字)"/>
    <w:qFormat/>
    <w:rsid w:val="003F0726"/>
    <w:rPr>
      <w:rFonts w:eastAsia="MS Mincho"/>
      <w:lang w:val="en-GB" w:eastAsia="en-US" w:bidi="ar-SA"/>
    </w:rPr>
  </w:style>
  <w:style w:type="character" w:customStyle="1" w:styleId="B1Char">
    <w:name w:val="B1 Char"/>
    <w:rsid w:val="00B56382"/>
    <w:rPr>
      <w:rFonts w:eastAsia="SimSun"/>
      <w:lang w:val="en-GB" w:eastAsia="x-none"/>
    </w:rPr>
  </w:style>
  <w:style w:type="character" w:styleId="af5">
    <w:name w:val="Subtle Emphasis"/>
    <w:basedOn w:val="a0"/>
    <w:uiPriority w:val="19"/>
    <w:qFormat/>
    <w:rsid w:val="00823A8B"/>
    <w:rPr>
      <w:i/>
      <w:iCs/>
      <w:color w:val="404040" w:themeColor="text1" w:themeTint="BF"/>
    </w:rPr>
  </w:style>
  <w:style w:type="character" w:styleId="af6">
    <w:name w:val="Book Title"/>
    <w:basedOn w:val="a0"/>
    <w:uiPriority w:val="33"/>
    <w:qFormat/>
    <w:rsid w:val="00823A8B"/>
    <w:rPr>
      <w:b/>
      <w:bCs/>
      <w:i/>
      <w:iCs/>
      <w:spacing w:val="5"/>
    </w:rPr>
  </w:style>
  <w:style w:type="character" w:styleId="af7">
    <w:name w:val="Intense Reference"/>
    <w:basedOn w:val="a0"/>
    <w:uiPriority w:val="32"/>
    <w:qFormat/>
    <w:rsid w:val="00823A8B"/>
    <w:rPr>
      <w:b/>
      <w:bCs/>
      <w:smallCaps/>
      <w:color w:val="5B9BD5" w:themeColor="accent1"/>
      <w:spacing w:val="5"/>
    </w:rPr>
  </w:style>
  <w:style w:type="character" w:styleId="af8">
    <w:name w:val="Subtle Reference"/>
    <w:basedOn w:val="a0"/>
    <w:uiPriority w:val="31"/>
    <w:qFormat/>
    <w:rsid w:val="00823A8B"/>
    <w:rPr>
      <w:smallCaps/>
      <w:color w:val="5A5A5A" w:themeColor="text1" w:themeTint="A5"/>
    </w:rPr>
  </w:style>
  <w:style w:type="character" w:styleId="af9">
    <w:name w:val="Intense Emphasis"/>
    <w:basedOn w:val="a0"/>
    <w:uiPriority w:val="21"/>
    <w:qFormat/>
    <w:rsid w:val="00823A8B"/>
    <w:rPr>
      <w:i/>
      <w:iCs/>
      <w:color w:val="5B9BD5" w:themeColor="accent1"/>
    </w:rPr>
  </w:style>
  <w:style w:type="paragraph" w:styleId="afa">
    <w:name w:val="No Spacing"/>
    <w:uiPriority w:val="1"/>
    <w:qFormat/>
    <w:rsid w:val="00823A8B"/>
    <w:rPr>
      <w:rFonts w:eastAsia="맑은 고딕"/>
      <w:lang w:val="en-GB"/>
    </w:rPr>
  </w:style>
  <w:style w:type="paragraph" w:styleId="afb">
    <w:name w:val="Title"/>
    <w:basedOn w:val="a"/>
    <w:next w:val="a"/>
    <w:link w:val="Char7"/>
    <w:qFormat/>
    <w:rsid w:val="00823A8B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0"/>
    <w:link w:val="afb"/>
    <w:rsid w:val="00823A8B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fc">
    <w:name w:val="Subtitle"/>
    <w:basedOn w:val="a"/>
    <w:next w:val="a"/>
    <w:link w:val="Char8"/>
    <w:qFormat/>
    <w:rsid w:val="00823A8B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8">
    <w:name w:val="부제 Char"/>
    <w:basedOn w:val="a0"/>
    <w:link w:val="afc"/>
    <w:rsid w:val="00823A8B"/>
    <w:rPr>
      <w:rFonts w:asciiTheme="minorHAnsi" w:eastAsiaTheme="minorEastAsia" w:hAnsiTheme="minorHAnsi" w:cstheme="minorBidi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F8026-7363-4B45-A32F-40F52D23E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1313</Words>
  <Characters>7486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AH1901</vt:lpstr>
      <vt:lpstr>3GPP TSG RAN WG1 AH1901</vt:lpstr>
    </vt:vector>
  </TitlesOfParts>
  <Company>S</Company>
  <LinksUpToDate>false</LinksUpToDate>
  <CharactersWithSpaces>8782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AH1901</dc:title>
  <dc:subject/>
  <dc:creator>Samsung</dc:creator>
  <cp:keywords/>
  <dc:description/>
  <cp:lastModifiedBy>방종현/표준Research팀(SR)/Engineer/삼성전자</cp:lastModifiedBy>
  <cp:revision>42</cp:revision>
  <cp:lastPrinted>2019-01-03T09:25:00Z</cp:lastPrinted>
  <dcterms:created xsi:type="dcterms:W3CDTF">2019-05-01T14:41:00Z</dcterms:created>
  <dcterms:modified xsi:type="dcterms:W3CDTF">2019-05-03T00:10:00Z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3E577EBAEFAFB1EED929599B04EDFFD525BBB072CC03EC2DC67701FC1D89B944</vt:lpwstr>
  </property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